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widowControl/>
        <w:spacing w:line="500" w:lineRule="exact"/>
        <w:jc w:val="center"/>
        <w:rPr>
          <w:rFonts w:hint="eastAsia" w:ascii="方正小标宋简体" w:hAnsi="方正小标宋简体" w:eastAsia="方正小标宋简体" w:cs="方正小标宋简体"/>
          <w:b w:val="0"/>
          <w:bCs w:val="0"/>
          <w:sz w:val="44"/>
          <w:szCs w:val="44"/>
          <w:highlight w:val="green"/>
          <w:lang w:val="en-US" w:eastAsia="zh-CN"/>
        </w:rPr>
      </w:pPr>
      <w:r>
        <w:rPr>
          <w:rFonts w:hint="eastAsia" w:ascii="方正小标宋简体" w:hAnsi="方正小标宋简体" w:eastAsia="方正小标宋简体" w:cs="方正小标宋简体"/>
          <w:b w:val="0"/>
          <w:bCs w:val="0"/>
          <w:sz w:val="44"/>
          <w:szCs w:val="44"/>
        </w:rPr>
        <w:t>申请人资格要求</w:t>
      </w:r>
      <w:r>
        <w:rPr>
          <w:rFonts w:hint="eastAsia" w:ascii="方正小标宋简体" w:hAnsi="方正小标宋简体" w:eastAsia="方正小标宋简体" w:cs="方正小标宋简体"/>
          <w:b w:val="0"/>
          <w:bCs w:val="0"/>
          <w:sz w:val="44"/>
          <w:szCs w:val="44"/>
          <w:highlight w:val="none"/>
          <w:lang w:val="en-US" w:eastAsia="zh-CN"/>
        </w:rPr>
        <w:t>须知</w:t>
      </w:r>
    </w:p>
    <w:p>
      <w:pPr>
        <w:spacing w:line="360" w:lineRule="auto"/>
        <w:ind w:firstLine="562" w:firstLineChars="200"/>
        <w:rPr>
          <w:rFonts w:hint="eastAsia" w:ascii="仿宋" w:hAnsi="仿宋" w:eastAsia="仿宋" w:cs="仿宋"/>
          <w:b/>
          <w:bCs/>
          <w:sz w:val="28"/>
          <w:szCs w:val="28"/>
        </w:rPr>
      </w:pP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1.满足《中华人民共和国政府采购法》第二十二条规定</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trike/>
          <w:sz w:val="28"/>
          <w:szCs w:val="28"/>
        </w:rPr>
      </w:pPr>
      <w:r>
        <w:rPr>
          <w:rFonts w:hint="eastAsia" w:ascii="仿宋" w:hAnsi="仿宋" w:eastAsia="仿宋" w:cs="仿宋"/>
          <w:strike w:val="0"/>
          <w:sz w:val="28"/>
          <w:szCs w:val="28"/>
        </w:rPr>
        <w:t>1.1必须是</w:t>
      </w:r>
      <w:r>
        <w:rPr>
          <w:rFonts w:hint="eastAsia" w:ascii="仿宋" w:hAnsi="仿宋" w:eastAsia="仿宋" w:cs="仿宋"/>
          <w:strike w:val="0"/>
          <w:sz w:val="28"/>
          <w:szCs w:val="28"/>
          <w:lang w:val="en-US" w:eastAsia="zh-CN"/>
        </w:rPr>
        <w:t>依法成立</w:t>
      </w:r>
      <w:r>
        <w:rPr>
          <w:rFonts w:hint="eastAsia" w:ascii="仿宋" w:hAnsi="仿宋" w:eastAsia="仿宋" w:cs="仿宋"/>
          <w:strike w:val="0"/>
          <w:sz w:val="28"/>
          <w:szCs w:val="28"/>
        </w:rPr>
        <w:t>，</w:t>
      </w:r>
      <w:r>
        <w:rPr>
          <w:rFonts w:hint="eastAsia" w:ascii="仿宋" w:hAnsi="仿宋" w:eastAsia="仿宋" w:cs="仿宋"/>
          <w:strike w:val="0"/>
          <w:sz w:val="28"/>
          <w:szCs w:val="28"/>
          <w:lang w:val="en-US" w:eastAsia="zh-CN"/>
        </w:rPr>
        <w:t>成立时间超过三年，具有独立享有民事权利、</w:t>
      </w:r>
      <w:r>
        <w:rPr>
          <w:rFonts w:hint="eastAsia" w:ascii="仿宋" w:hAnsi="仿宋" w:eastAsia="仿宋" w:cs="仿宋"/>
          <w:strike w:val="0"/>
          <w:sz w:val="28"/>
          <w:szCs w:val="28"/>
        </w:rPr>
        <w:t>承担民事责任的能力；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1.2具有良好的商业信誉和健全的财务会计制度；</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1.3具有履行合同所必需的设备和专业技术能力；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1.4有依法缴纳税收和社会保障资金的良好记录；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1.5参加采购活动前三年内，在经营活动中没有重大违法记录；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1.6法律、行政法规规定的其他条件。</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2.本项目的特定资格要求：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2.1单位负责人为同一人或者存在直接控股、管理关系的不同协作</w:t>
      </w:r>
      <w:r>
        <w:rPr>
          <w:rFonts w:hint="eastAsia" w:ascii="仿宋" w:hAnsi="仿宋" w:eastAsia="仿宋" w:cs="仿宋"/>
          <w:sz w:val="28"/>
          <w:szCs w:val="28"/>
          <w:lang w:val="en-US" w:eastAsia="zh-CN"/>
        </w:rPr>
        <w:t>中介机构</w:t>
      </w:r>
      <w:r>
        <w:rPr>
          <w:rFonts w:hint="eastAsia" w:ascii="仿宋" w:hAnsi="仿宋" w:eastAsia="仿宋" w:cs="仿宋"/>
          <w:sz w:val="28"/>
          <w:szCs w:val="28"/>
        </w:rPr>
        <w:t>，不得参加同一合同项下的询比价文件；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2.2本项目接受联合体投标；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2.3协作</w:t>
      </w:r>
      <w:r>
        <w:rPr>
          <w:rFonts w:hint="eastAsia" w:ascii="仿宋" w:hAnsi="仿宋" w:eastAsia="仿宋" w:cs="仿宋"/>
          <w:sz w:val="28"/>
          <w:szCs w:val="28"/>
          <w:lang w:val="en-US" w:eastAsia="zh-CN"/>
        </w:rPr>
        <w:t>中介</w:t>
      </w:r>
      <w:r>
        <w:rPr>
          <w:rFonts w:hint="eastAsia" w:ascii="仿宋" w:hAnsi="仿宋" w:eastAsia="仿宋" w:cs="仿宋"/>
          <w:sz w:val="28"/>
          <w:szCs w:val="28"/>
        </w:rPr>
        <w:t>机构须具备工程造价咨询甲级及以上资质证书（提供相关证明文件）。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邀请人的资格要求为本次项目询比价文件应具备的基本条件，参加本项目竞标的协作</w:t>
      </w:r>
      <w:r>
        <w:rPr>
          <w:rFonts w:hint="eastAsia" w:ascii="仿宋" w:hAnsi="仿宋" w:eastAsia="仿宋" w:cs="仿宋"/>
          <w:sz w:val="28"/>
          <w:szCs w:val="28"/>
          <w:lang w:val="en-US" w:eastAsia="zh-CN"/>
        </w:rPr>
        <w:t>中介</w:t>
      </w:r>
      <w:r>
        <w:rPr>
          <w:rFonts w:hint="eastAsia" w:ascii="仿宋" w:hAnsi="仿宋" w:eastAsia="仿宋" w:cs="仿宋"/>
          <w:sz w:val="28"/>
          <w:szCs w:val="28"/>
        </w:rPr>
        <w:t>机构必须满足资格要求中的所有条款，并按相关规定递交合格、有效的资格证明文件。</w:t>
      </w:r>
    </w:p>
    <w:p>
      <w:pPr>
        <w:widowControl/>
        <w:spacing w:line="500" w:lineRule="exact"/>
        <w:jc w:val="center"/>
        <w:rPr>
          <w:rFonts w:hint="eastAsia" w:ascii="仿宋" w:hAnsi="仿宋" w:eastAsia="仿宋" w:cs="仿宋"/>
          <w:b/>
          <w:bCs/>
          <w:sz w:val="28"/>
          <w:szCs w:val="28"/>
          <w:lang w:val="en-US" w:eastAsia="zh-CN"/>
        </w:rPr>
      </w:pPr>
    </w:p>
    <w:p>
      <w:pPr>
        <w:widowControl/>
        <w:spacing w:line="500" w:lineRule="exact"/>
        <w:jc w:val="center"/>
        <w:rPr>
          <w:rFonts w:hint="eastAsia" w:ascii="仿宋" w:hAnsi="仿宋" w:eastAsia="仿宋" w:cs="仿宋"/>
          <w:b/>
          <w:bCs/>
          <w:sz w:val="28"/>
          <w:szCs w:val="28"/>
          <w:lang w:val="en-US" w:eastAsia="zh-CN"/>
        </w:rPr>
      </w:pPr>
    </w:p>
    <w:p>
      <w:pPr>
        <w:widowControl/>
        <w:spacing w:line="500" w:lineRule="exact"/>
        <w:jc w:val="center"/>
        <w:rPr>
          <w:rFonts w:hint="eastAsia" w:ascii="仿宋" w:hAnsi="仿宋" w:eastAsia="仿宋" w:cs="仿宋"/>
          <w:b/>
          <w:bCs/>
          <w:sz w:val="28"/>
          <w:szCs w:val="28"/>
          <w:lang w:val="en-US" w:eastAsia="zh-CN"/>
        </w:rPr>
      </w:pPr>
    </w:p>
    <w:p>
      <w:pPr>
        <w:widowControl/>
        <w:spacing w:line="500" w:lineRule="exact"/>
        <w:jc w:val="center"/>
        <w:rPr>
          <w:rFonts w:hint="eastAsia" w:ascii="仿宋" w:hAnsi="仿宋" w:eastAsia="仿宋" w:cs="仿宋"/>
          <w:b/>
          <w:bCs/>
          <w:sz w:val="28"/>
          <w:szCs w:val="28"/>
          <w:lang w:val="en-US" w:eastAsia="zh-CN"/>
        </w:rPr>
      </w:pPr>
      <w:r>
        <w:rPr>
          <w:rFonts w:hint="eastAsia" w:ascii="方正小标宋简体" w:hAnsi="方正小标宋简体" w:eastAsia="方正小标宋简体" w:cs="方正小标宋简体"/>
          <w:b w:val="0"/>
          <w:bCs w:val="0"/>
          <w:sz w:val="44"/>
          <w:szCs w:val="44"/>
          <w:lang w:val="en-US" w:eastAsia="zh-CN"/>
        </w:rPr>
        <w:t>评分办法</w:t>
      </w:r>
    </w:p>
    <w:p>
      <w:pPr>
        <w:widowControl/>
        <w:spacing w:line="460" w:lineRule="exact"/>
        <w:ind w:firstLine="560" w:firstLineChars="200"/>
        <w:jc w:val="left"/>
        <w:rPr>
          <w:rFonts w:hint="eastAsia" w:ascii="仿宋" w:hAnsi="仿宋" w:eastAsia="仿宋" w:cs="仿宋"/>
          <w:sz w:val="28"/>
          <w:szCs w:val="28"/>
          <w:lang w:val="en-US" w:eastAsia="zh-CN"/>
        </w:rPr>
      </w:pPr>
    </w:p>
    <w:p>
      <w:pPr>
        <w:widowControl/>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评审小组的组成和评审方法</w:t>
      </w:r>
    </w:p>
    <w:p>
      <w:pPr>
        <w:tabs>
          <w:tab w:val="left" w:pos="510"/>
          <w:tab w:val="left" w:pos="1000"/>
        </w:tabs>
        <w:adjustRightInd w:val="0"/>
        <w:snapToGrid w:val="0"/>
        <w:spacing w:line="460" w:lineRule="exact"/>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、评标委员会由邀请人依法组建，遵照国家及路桥集团内部相关规定，开展评标活动。</w:t>
      </w:r>
    </w:p>
    <w:p>
      <w:pPr>
        <w:widowControl/>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2、评审小组按照本章中的评标方法进行评审。</w:t>
      </w:r>
    </w:p>
    <w:p>
      <w:pPr>
        <w:widowControl/>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3、在评审期间,评审小组可要求投标申请人对其投标申请书进行澄清，有关澄清的要求和答复均应以书面形式提交。</w:t>
      </w:r>
    </w:p>
    <w:p>
      <w:pPr>
        <w:widowControl/>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、评标办法</w:t>
      </w:r>
    </w:p>
    <w:p>
      <w:pPr>
        <w:widowControl/>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按照本招标文件的规定，评审小组将仅对在符合资格要求的合格（有效）投标申请书进行评估和比较，本办法采用百分制综合评分法。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83"/>
        <w:gridCol w:w="570"/>
        <w:gridCol w:w="7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val="0"/>
            <w:vAlign w:val="center"/>
          </w:tcPr>
          <w:p>
            <w:pPr>
              <w:ind w:firstLine="482" w:firstLineChars="200"/>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评分项\投标人</w:t>
            </w: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分值</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ind w:firstLine="482" w:firstLineChars="200"/>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946" w:type="dxa"/>
            <w:vMerge w:val="restart"/>
            <w:tcBorders>
              <w:top w:val="single" w:color="auto" w:sz="4" w:space="0"/>
              <w:left w:val="single" w:color="auto" w:sz="4" w:space="0"/>
              <w:right w:val="single" w:color="auto" w:sz="4" w:space="0"/>
            </w:tcBorders>
            <w:noWrap w:val="0"/>
            <w:vAlign w:val="center"/>
          </w:tcPr>
          <w:p>
            <w:pPr>
              <w:spacing w:line="360" w:lineRule="auto"/>
              <w:ind w:left="120" w:leftChars="57"/>
              <w:rPr>
                <w:rFonts w:hint="eastAsia" w:ascii="仿宋" w:hAnsi="仿宋" w:eastAsia="仿宋" w:cs="仿宋"/>
                <w:bCs/>
                <w:color w:val="000000"/>
                <w:sz w:val="24"/>
                <w:szCs w:val="24"/>
              </w:rPr>
            </w:pPr>
            <w:r>
              <w:rPr>
                <w:rFonts w:hint="eastAsia" w:ascii="仿宋" w:hAnsi="仿宋" w:eastAsia="仿宋" w:cs="仿宋"/>
                <w:bCs/>
                <w:color w:val="000000"/>
                <w:sz w:val="24"/>
                <w:szCs w:val="24"/>
              </w:rPr>
              <w:t>报价</w:t>
            </w: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0分</w:t>
            </w:r>
          </w:p>
        </w:tc>
        <w:tc>
          <w:tcPr>
            <w:tcW w:w="98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价格</w:t>
            </w:r>
          </w:p>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得分</w:t>
            </w:r>
          </w:p>
        </w:tc>
        <w:tc>
          <w:tcPr>
            <w:tcW w:w="57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c>
          <w:tcPr>
            <w:tcW w:w="7012" w:type="dxa"/>
            <w:tcBorders>
              <w:top w:val="single" w:color="auto" w:sz="4" w:space="0"/>
              <w:left w:val="single" w:color="auto" w:sz="4" w:space="0"/>
              <w:bottom w:val="single" w:color="auto" w:sz="4" w:space="0"/>
              <w:right w:val="single" w:color="auto" w:sz="4" w:space="0"/>
            </w:tcBorders>
            <w:noWrap w:val="0"/>
            <w:vAlign w:val="top"/>
          </w:tcPr>
          <w:p>
            <w:pPr>
              <w:pStyle w:val="4"/>
              <w:ind w:firstLine="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项目跟踪审计审计费报价：</w:t>
            </w:r>
          </w:p>
          <w:p>
            <w:pPr>
              <w:pStyle w:val="4"/>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《湖北省物价局省住建厅关于印发工程造价咨询服务收费标准的通知》（鄂价工服规[2012]149号）文件规定，各项收费为基数，报价优惠率为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pStyle w:val="4"/>
              <w:rPr>
                <w:rFonts w:hint="eastAsia" w:ascii="仿宋" w:hAnsi="仿宋" w:eastAsia="仿宋" w:cs="仿宋"/>
                <w:bCs/>
                <w:color w:val="00000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本次报价优惠率不得低于60%。优惠率低于60%不得分，满足投标要求且最终投标</w:t>
            </w:r>
            <w:r>
              <w:rPr>
                <w:rFonts w:hint="eastAsia" w:ascii="仿宋" w:hAnsi="仿宋" w:eastAsia="仿宋" w:cs="仿宋"/>
                <w:bCs/>
                <w:color w:val="000000"/>
                <w:sz w:val="24"/>
                <w:szCs w:val="24"/>
                <w:highlight w:val="none"/>
                <w:lang w:val="en-US" w:eastAsia="zh-CN"/>
              </w:rPr>
              <w:t>报价的平均投标价</w:t>
            </w:r>
            <w:r>
              <w:rPr>
                <w:rFonts w:hint="eastAsia" w:ascii="仿宋" w:hAnsi="仿宋" w:eastAsia="仿宋" w:cs="仿宋"/>
                <w:bCs/>
                <w:color w:val="000000"/>
                <w:sz w:val="24"/>
                <w:szCs w:val="24"/>
                <w:highlight w:val="none"/>
              </w:rPr>
              <w:t>为</w:t>
            </w:r>
            <w:r>
              <w:rPr>
                <w:rFonts w:hint="eastAsia" w:ascii="仿宋" w:hAnsi="仿宋" w:eastAsia="仿宋" w:cs="仿宋"/>
                <w:bCs/>
                <w:color w:val="auto"/>
                <w:sz w:val="24"/>
                <w:szCs w:val="24"/>
                <w:highlight w:val="none"/>
                <w:lang w:val="en-US" w:eastAsia="zh-CN"/>
              </w:rPr>
              <w:t>评审基准率</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auto"/>
                <w:sz w:val="24"/>
                <w:szCs w:val="24"/>
                <w:highlight w:val="none"/>
                <w:lang w:val="en-US" w:eastAsia="zh-CN"/>
              </w:rPr>
              <w:t>接近平均值的报价得10分，其他报价得分按正负偏差率计算，公式为（报价优惠率-评审基准率）/评审基准率，每高于评审基准率1%扣2分，依次类推，最多扣10分；每低于评审基准率1%扣1分，依次类推，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946" w:type="dxa"/>
            <w:vMerge w:val="continue"/>
            <w:tcBorders>
              <w:left w:val="single" w:color="auto" w:sz="4" w:space="0"/>
              <w:right w:val="single" w:color="auto" w:sz="4" w:space="0"/>
            </w:tcBorders>
            <w:noWrap w:val="0"/>
            <w:vAlign w:val="center"/>
          </w:tcPr>
          <w:p>
            <w:pPr>
              <w:spacing w:line="360" w:lineRule="auto"/>
              <w:ind w:left="120" w:leftChars="57"/>
              <w:rPr>
                <w:rFonts w:hint="eastAsia" w:ascii="仿宋" w:hAnsi="仿宋" w:eastAsia="仿宋" w:cs="仿宋"/>
                <w:bCs/>
                <w:color w:val="000000"/>
                <w:sz w:val="24"/>
                <w:szCs w:val="24"/>
              </w:rPr>
            </w:pPr>
          </w:p>
        </w:tc>
        <w:tc>
          <w:tcPr>
            <w:tcW w:w="983" w:type="dxa"/>
            <w:vMerge w:val="continue"/>
            <w:tcBorders>
              <w:left w:val="single" w:color="auto" w:sz="4" w:space="0"/>
              <w:right w:val="single" w:color="auto" w:sz="4" w:space="0"/>
            </w:tcBorders>
            <w:noWrap w:val="0"/>
            <w:vAlign w:val="center"/>
          </w:tcPr>
          <w:p>
            <w:pPr>
              <w:spacing w:line="360" w:lineRule="auto"/>
              <w:ind w:firstLine="360" w:firstLineChars="150"/>
              <w:rPr>
                <w:rFonts w:hint="eastAsia" w:ascii="仿宋" w:hAnsi="仿宋" w:eastAsia="仿宋" w:cs="仿宋"/>
                <w:bCs/>
                <w:color w:val="000000"/>
                <w:sz w:val="24"/>
                <w:szCs w:val="24"/>
              </w:rPr>
            </w:pPr>
          </w:p>
        </w:tc>
        <w:tc>
          <w:tcPr>
            <w:tcW w:w="570" w:type="dxa"/>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c>
          <w:tcPr>
            <w:tcW w:w="7012"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仿宋" w:hAnsi="仿宋" w:eastAsia="仿宋" w:cs="仿宋"/>
                <w:bCs/>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项目完工、中期审计费报价</w:t>
            </w:r>
            <w:r>
              <w:rPr>
                <w:rFonts w:hint="eastAsia" w:ascii="仿宋" w:hAnsi="仿宋" w:eastAsia="仿宋" w:cs="仿宋"/>
                <w:bCs/>
                <w:color w:val="000000"/>
                <w:sz w:val="24"/>
                <w:szCs w:val="24"/>
                <w:highlight w:val="none"/>
                <w:lang w:val="en-US" w:eastAsia="zh-CN"/>
              </w:rPr>
              <w:t>：</w:t>
            </w:r>
          </w:p>
          <w:p>
            <w:pPr>
              <w:ind w:firstLine="480" w:firstLineChars="200"/>
              <w:jc w:val="both"/>
              <w:rPr>
                <w:rFonts w:hint="eastAsia" w:ascii="仿宋" w:hAnsi="仿宋" w:eastAsia="仿宋" w:cs="仿宋"/>
                <w:bCs/>
                <w:color w:val="000000"/>
                <w:sz w:val="24"/>
                <w:szCs w:val="24"/>
                <w:highlight w:val="none"/>
                <w:u w:val="none"/>
                <w:lang w:val="en-US" w:eastAsia="zh-CN"/>
              </w:rPr>
            </w:pPr>
            <w:r>
              <w:rPr>
                <w:rFonts w:hint="eastAsia" w:ascii="仿宋" w:hAnsi="仿宋" w:eastAsia="仿宋" w:cs="仿宋"/>
                <w:bCs/>
                <w:color w:val="000000"/>
                <w:sz w:val="24"/>
                <w:szCs w:val="24"/>
                <w:highlight w:val="none"/>
              </w:rPr>
              <w:t>省物价局省财政厅关于印发《湖北省会计师事务所服务收费管理实施办法》的通知鄂价规[2010]265号</w:t>
            </w:r>
            <w:r>
              <w:rPr>
                <w:rFonts w:hint="eastAsia" w:ascii="仿宋" w:hAnsi="仿宋" w:eastAsia="仿宋" w:cs="仿宋"/>
                <w:bCs/>
                <w:color w:val="000000"/>
                <w:sz w:val="24"/>
                <w:szCs w:val="24"/>
                <w:highlight w:val="none"/>
                <w:lang w:val="en-US" w:eastAsia="zh-CN"/>
              </w:rPr>
              <w:t>文件规定</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lang w:val="en-US" w:eastAsia="zh-CN"/>
              </w:rPr>
              <w:t>计件收费标准第6条</w:t>
            </w:r>
            <w:r>
              <w:rPr>
                <w:rFonts w:hint="eastAsia" w:ascii="仿宋_GB2312" w:eastAsia="仿宋_GB2312"/>
                <w:b/>
                <w:sz w:val="24"/>
                <w:highlight w:val="none"/>
              </w:rPr>
              <w:t>基本建设工程决算审核业务</w:t>
            </w:r>
            <w:r>
              <w:rPr>
                <w:rFonts w:hint="eastAsia" w:ascii="仿宋" w:hAnsi="仿宋" w:eastAsia="仿宋" w:cs="仿宋"/>
                <w:bCs/>
                <w:color w:val="000000"/>
                <w:sz w:val="24"/>
                <w:szCs w:val="24"/>
                <w:highlight w:val="none"/>
              </w:rPr>
              <w:t>为基数费率收取服务费，</w:t>
            </w:r>
            <w:r>
              <w:rPr>
                <w:rFonts w:hint="eastAsia" w:ascii="仿宋" w:hAnsi="仿宋" w:eastAsia="仿宋" w:cs="仿宋"/>
                <w:b w:val="0"/>
                <w:bCs w:val="0"/>
                <w:sz w:val="24"/>
                <w:szCs w:val="24"/>
                <w:highlight w:val="none"/>
                <w:lang w:val="en-US" w:eastAsia="zh-CN"/>
              </w:rPr>
              <w:t>报价优惠率为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 xml:space="preserve"> %。</w:t>
            </w:r>
          </w:p>
          <w:p>
            <w:pPr>
              <w:rPr>
                <w:rFonts w:hint="eastAsia" w:ascii="仿宋" w:hAnsi="仿宋" w:eastAsia="仿宋" w:cs="仿宋"/>
                <w:b/>
                <w:bCs/>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本次报价优惠率不得低于60%。优惠率低于60%不得分，满足投标要求且最终投标</w:t>
            </w:r>
            <w:r>
              <w:rPr>
                <w:rFonts w:hint="eastAsia" w:ascii="仿宋" w:hAnsi="仿宋" w:eastAsia="仿宋" w:cs="仿宋"/>
                <w:bCs/>
                <w:color w:val="000000"/>
                <w:sz w:val="24"/>
                <w:szCs w:val="24"/>
                <w:highlight w:val="none"/>
                <w:lang w:val="en-US" w:eastAsia="zh-CN"/>
              </w:rPr>
              <w:t>报价的平均投标价</w:t>
            </w:r>
            <w:r>
              <w:rPr>
                <w:rFonts w:hint="eastAsia" w:ascii="仿宋" w:hAnsi="仿宋" w:eastAsia="仿宋" w:cs="仿宋"/>
                <w:bCs/>
                <w:color w:val="000000"/>
                <w:sz w:val="24"/>
                <w:szCs w:val="24"/>
                <w:highlight w:val="none"/>
              </w:rPr>
              <w:t>为</w:t>
            </w:r>
            <w:r>
              <w:rPr>
                <w:rFonts w:hint="eastAsia" w:ascii="仿宋" w:hAnsi="仿宋" w:eastAsia="仿宋" w:cs="仿宋"/>
                <w:bCs/>
                <w:color w:val="auto"/>
                <w:sz w:val="24"/>
                <w:szCs w:val="24"/>
                <w:highlight w:val="none"/>
                <w:lang w:val="en-US" w:eastAsia="zh-CN"/>
              </w:rPr>
              <w:t>评审基准率</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auto"/>
                <w:sz w:val="24"/>
                <w:szCs w:val="24"/>
                <w:highlight w:val="none"/>
                <w:lang w:val="en-US" w:eastAsia="zh-CN"/>
              </w:rPr>
              <w:t>接近平均值的报价得10分，其他报价得分按正负偏差率计算，公式为（报价优惠率-评审基准率）/评审基准率，每高于评审基准率1%扣2分，依次类推，最多扣10分；每低于评审基准率1%扣1分，依次类推，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6"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Cs/>
                <w:color w:val="000000"/>
                <w:sz w:val="28"/>
                <w:szCs w:val="28"/>
              </w:rPr>
            </w:pPr>
          </w:p>
        </w:tc>
        <w:tc>
          <w:tcPr>
            <w:tcW w:w="983"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bCs/>
                <w:color w:val="000000"/>
                <w:sz w:val="28"/>
                <w:szCs w:val="28"/>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sz w:val="28"/>
                <w:szCs w:val="28"/>
              </w:rPr>
            </w:pPr>
            <w:r>
              <w:rPr>
                <w:rFonts w:hint="eastAsia" w:ascii="仿宋" w:hAnsi="仿宋" w:eastAsia="仿宋" w:cs="仿宋"/>
                <w:bCs/>
                <w:sz w:val="24"/>
                <w:szCs w:val="24"/>
              </w:rPr>
              <w:t>10</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集团分子公司管理审计、离任审计、专项审计、竣工决算审计</w:t>
            </w:r>
            <w:r>
              <w:rPr>
                <w:rFonts w:hint="eastAsia" w:ascii="仿宋" w:hAnsi="仿宋" w:eastAsia="仿宋" w:cs="仿宋"/>
                <w:b/>
                <w:bCs/>
                <w:sz w:val="24"/>
                <w:szCs w:val="24"/>
                <w:highlight w:val="none"/>
              </w:rPr>
              <w:t>报价</w:t>
            </w:r>
            <w:r>
              <w:rPr>
                <w:rFonts w:hint="eastAsia" w:ascii="仿宋" w:hAnsi="仿宋" w:eastAsia="仿宋" w:cs="仿宋"/>
                <w:bCs/>
                <w:sz w:val="24"/>
                <w:szCs w:val="24"/>
                <w:highlight w:val="none"/>
              </w:rPr>
              <w:t xml:space="preserve">： </w:t>
            </w:r>
          </w:p>
          <w:p>
            <w:r>
              <w:rPr>
                <w:rFonts w:hint="eastAsia" w:ascii="仿宋" w:hAnsi="仿宋" w:eastAsia="仿宋" w:cs="仿宋"/>
                <w:bCs/>
                <w:color w:val="000000"/>
                <w:sz w:val="24"/>
                <w:szCs w:val="24"/>
                <w:highlight w:val="none"/>
              </w:rPr>
              <w:t>省物价局省财政厅关于印发《湖北省会计师事务所服务收费管理实施办法》的通知鄂价规[2010]265号</w:t>
            </w:r>
            <w:r>
              <w:rPr>
                <w:rFonts w:hint="eastAsia" w:ascii="仿宋" w:hAnsi="仿宋" w:eastAsia="仿宋" w:cs="仿宋"/>
                <w:bCs/>
                <w:color w:val="000000"/>
                <w:sz w:val="24"/>
                <w:szCs w:val="24"/>
                <w:highlight w:val="none"/>
                <w:lang w:val="en-US" w:eastAsia="zh-CN"/>
              </w:rPr>
              <w:t>文件规定，计件收费标准第</w:t>
            </w:r>
            <w:r>
              <w:rPr>
                <w:rFonts w:hint="eastAsia" w:ascii="仿宋_GB2312" w:eastAsia="仿宋_GB2312"/>
                <w:sz w:val="24"/>
              </w:rPr>
              <w:t>4</w:t>
            </w:r>
            <w:r>
              <w:rPr>
                <w:rFonts w:hint="eastAsia" w:ascii="仿宋_GB2312" w:eastAsia="仿宋_GB2312"/>
                <w:sz w:val="24"/>
                <w:lang w:val="en-US" w:eastAsia="zh-CN"/>
              </w:rPr>
              <w:t>条</w:t>
            </w:r>
            <w:r>
              <w:rPr>
                <w:rFonts w:hint="eastAsia" w:ascii="仿宋_GB2312" w:eastAsia="仿宋_GB2312"/>
                <w:b/>
                <w:bCs/>
                <w:sz w:val="24"/>
                <w:highlight w:val="none"/>
              </w:rPr>
              <w:t>经济责任、离任审计</w:t>
            </w:r>
            <w:r>
              <w:rPr>
                <w:rFonts w:hint="eastAsia" w:ascii="仿宋" w:hAnsi="仿宋" w:eastAsia="仿宋" w:cs="仿宋"/>
                <w:bCs/>
                <w:color w:val="000000"/>
                <w:sz w:val="24"/>
                <w:szCs w:val="24"/>
                <w:highlight w:val="none"/>
              </w:rPr>
              <w:t>为基数费率收取服务费，</w:t>
            </w:r>
            <w:r>
              <w:rPr>
                <w:rFonts w:hint="eastAsia" w:ascii="仿宋" w:hAnsi="仿宋" w:eastAsia="仿宋" w:cs="仿宋"/>
                <w:b w:val="0"/>
                <w:bCs w:val="0"/>
                <w:sz w:val="24"/>
                <w:szCs w:val="24"/>
                <w:highlight w:val="none"/>
                <w:lang w:val="en-US" w:eastAsia="zh-CN"/>
              </w:rPr>
              <w:t>报价优惠率为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 xml:space="preserve"> %。</w:t>
            </w:r>
          </w:p>
          <w:p>
            <w:pPr>
              <w:ind w:firstLine="480" w:firstLineChars="200"/>
              <w:jc w:val="both"/>
              <w:rPr>
                <w:rFonts w:hint="eastAsia" w:ascii="仿宋" w:hAnsi="仿宋" w:eastAsia="仿宋" w:cs="仿宋"/>
                <w:b w:val="0"/>
                <w:bCs w:val="0"/>
                <w:color w:val="auto"/>
                <w:sz w:val="24"/>
                <w:szCs w:val="24"/>
                <w:highlight w:val="none"/>
                <w:lang w:val="en-US" w:eastAsia="zh-CN"/>
              </w:rPr>
            </w:pPr>
          </w:p>
          <w:p>
            <w:pPr>
              <w:ind w:firstLine="480" w:firstLineChars="200"/>
              <w:jc w:val="both"/>
              <w:rPr>
                <w:rFonts w:hint="eastAsia" w:ascii="仿宋" w:hAnsi="仿宋" w:eastAsia="仿宋" w:cs="仿宋"/>
                <w:b/>
                <w:bCs/>
                <w:kern w:val="0"/>
                <w:sz w:val="28"/>
                <w:szCs w:val="28"/>
                <w:highlight w:val="none"/>
                <w:lang w:val="zh-CN"/>
              </w:rPr>
            </w:pPr>
            <w:r>
              <w:rPr>
                <w:rFonts w:hint="eastAsia" w:ascii="仿宋" w:hAnsi="仿宋" w:eastAsia="仿宋" w:cs="仿宋"/>
                <w:b w:val="0"/>
                <w:bCs w:val="0"/>
                <w:color w:val="auto"/>
                <w:sz w:val="24"/>
                <w:szCs w:val="24"/>
                <w:highlight w:val="none"/>
                <w:lang w:val="en-US" w:eastAsia="zh-CN"/>
              </w:rPr>
              <w:t>本次报价，满足投标要求且最终投标</w:t>
            </w:r>
            <w:r>
              <w:rPr>
                <w:rFonts w:hint="eastAsia" w:ascii="仿宋" w:hAnsi="仿宋" w:eastAsia="仿宋" w:cs="仿宋"/>
                <w:bCs/>
                <w:color w:val="000000"/>
                <w:sz w:val="24"/>
                <w:szCs w:val="24"/>
                <w:highlight w:val="none"/>
                <w:lang w:val="en-US" w:eastAsia="zh-CN"/>
              </w:rPr>
              <w:t>报价的平均投标价</w:t>
            </w:r>
            <w:r>
              <w:rPr>
                <w:rFonts w:hint="eastAsia" w:ascii="仿宋" w:hAnsi="仿宋" w:eastAsia="仿宋" w:cs="仿宋"/>
                <w:bCs/>
                <w:color w:val="000000"/>
                <w:sz w:val="24"/>
                <w:szCs w:val="24"/>
                <w:highlight w:val="none"/>
              </w:rPr>
              <w:t>为</w:t>
            </w:r>
            <w:r>
              <w:rPr>
                <w:rFonts w:hint="eastAsia" w:ascii="仿宋" w:hAnsi="仿宋" w:eastAsia="仿宋" w:cs="仿宋"/>
                <w:bCs/>
                <w:color w:val="auto"/>
                <w:sz w:val="24"/>
                <w:szCs w:val="24"/>
                <w:highlight w:val="none"/>
                <w:lang w:val="en-US" w:eastAsia="zh-CN"/>
              </w:rPr>
              <w:t>评标基准率</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auto"/>
                <w:sz w:val="24"/>
                <w:szCs w:val="24"/>
                <w:highlight w:val="none"/>
                <w:lang w:val="en-US" w:eastAsia="zh-CN"/>
              </w:rPr>
              <w:t>接近平均值的报价得10分，其他报价得分按正负偏差率计算，公式为（报价优惠率-评标基准率）/评审基准率，每高于评审基准率1%扣2分，依次类推，最多扣10分；每低于评审基准率1%扣1分，依次类推，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 w:firstLineChars="50"/>
              <w:rPr>
                <w:rFonts w:hint="eastAsia" w:ascii="仿宋" w:hAnsi="仿宋" w:eastAsia="仿宋" w:cs="仿宋"/>
                <w:bCs/>
                <w:color w:val="000000"/>
                <w:sz w:val="24"/>
                <w:szCs w:val="24"/>
              </w:rPr>
            </w:pPr>
            <w:r>
              <w:rPr>
                <w:rFonts w:hint="eastAsia" w:ascii="仿宋" w:hAnsi="仿宋" w:eastAsia="仿宋" w:cs="仿宋"/>
                <w:bCs/>
                <w:color w:val="000000"/>
                <w:sz w:val="24"/>
                <w:szCs w:val="24"/>
              </w:rPr>
              <w:t>技 术</w:t>
            </w:r>
          </w:p>
          <w:p>
            <w:pPr>
              <w:spacing w:line="360" w:lineRule="auto"/>
              <w:ind w:firstLine="120" w:firstLineChars="5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35</w:t>
            </w:r>
            <w:r>
              <w:rPr>
                <w:rFonts w:hint="eastAsia" w:ascii="仿宋" w:hAnsi="仿宋" w:eastAsia="仿宋" w:cs="仿宋"/>
                <w:bCs/>
                <w:color w:val="000000"/>
                <w:sz w:val="24"/>
                <w:szCs w:val="24"/>
              </w:rPr>
              <w:t>分</w:t>
            </w:r>
          </w:p>
        </w:tc>
        <w:tc>
          <w:tcPr>
            <w:tcW w:w="983" w:type="dxa"/>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审计</w:t>
            </w:r>
            <w:r>
              <w:rPr>
                <w:rFonts w:hint="eastAsia" w:ascii="仿宋" w:hAnsi="仿宋" w:eastAsia="仿宋" w:cs="仿宋"/>
                <w:color w:val="000000"/>
                <w:sz w:val="24"/>
                <w:szCs w:val="24"/>
              </w:rPr>
              <w:t>工作方案</w:t>
            </w:r>
          </w:p>
        </w:tc>
        <w:tc>
          <w:tcPr>
            <w:tcW w:w="570"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10</w:t>
            </w:r>
          </w:p>
        </w:tc>
        <w:tc>
          <w:tcPr>
            <w:tcW w:w="7012" w:type="dxa"/>
            <w:tcBorders>
              <w:top w:val="single" w:color="auto" w:sz="4" w:space="0"/>
              <w:left w:val="single" w:color="auto" w:sz="4" w:space="0"/>
              <w:right w:val="single" w:color="auto" w:sz="4" w:space="0"/>
            </w:tcBorders>
            <w:noWrap w:val="0"/>
            <w:vAlign w:val="center"/>
          </w:tcPr>
          <w:p>
            <w:pPr>
              <w:ind w:firstLine="480" w:firstLineChars="20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根据</w:t>
            </w:r>
            <w:r>
              <w:rPr>
                <w:rFonts w:hint="eastAsia" w:ascii="仿宋" w:hAnsi="仿宋" w:eastAsia="仿宋" w:cs="仿宋"/>
                <w:bCs/>
                <w:color w:val="000000"/>
                <w:sz w:val="24"/>
                <w:szCs w:val="24"/>
                <w:lang w:val="en-US" w:eastAsia="zh-CN"/>
              </w:rPr>
              <w:t>遴选申请人</w:t>
            </w:r>
            <w:r>
              <w:rPr>
                <w:rFonts w:hint="eastAsia" w:ascii="仿宋" w:hAnsi="仿宋" w:eastAsia="仿宋" w:cs="仿宋"/>
                <w:bCs/>
                <w:color w:val="000000"/>
                <w:sz w:val="24"/>
                <w:szCs w:val="24"/>
              </w:rPr>
              <w:t>提供的</w:t>
            </w:r>
            <w:r>
              <w:rPr>
                <w:rFonts w:hint="eastAsia" w:ascii="仿宋" w:hAnsi="仿宋" w:eastAsia="仿宋" w:cs="仿宋"/>
                <w:bCs/>
                <w:color w:val="000000"/>
                <w:sz w:val="24"/>
                <w:szCs w:val="24"/>
                <w:lang w:val="en-US" w:eastAsia="zh-CN"/>
              </w:rPr>
              <w:t>审计</w:t>
            </w:r>
            <w:r>
              <w:rPr>
                <w:rFonts w:hint="eastAsia" w:ascii="仿宋" w:hAnsi="仿宋" w:eastAsia="仿宋" w:cs="仿宋"/>
                <w:bCs/>
                <w:color w:val="000000"/>
                <w:sz w:val="24"/>
                <w:szCs w:val="24"/>
              </w:rPr>
              <w:t>工作方案针对性、响应性、完整性、科学性综合评审：</w:t>
            </w:r>
          </w:p>
          <w:p>
            <w:pPr>
              <w:ind w:firstLine="480" w:firstLineChars="20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方案内容完备、科学合理，针对性强，</w:t>
            </w:r>
            <w:r>
              <w:rPr>
                <w:rFonts w:hint="eastAsia" w:ascii="仿宋" w:hAnsi="仿宋" w:eastAsia="仿宋" w:cs="仿宋"/>
                <w:bCs/>
                <w:color w:val="000000"/>
                <w:sz w:val="24"/>
                <w:szCs w:val="24"/>
                <w:lang w:val="en-US" w:eastAsia="zh-CN"/>
              </w:rPr>
              <w:t>得</w:t>
            </w:r>
            <w:r>
              <w:rPr>
                <w:rFonts w:hint="eastAsia" w:ascii="仿宋" w:hAnsi="仿宋" w:eastAsia="仿宋" w:cs="仿宋"/>
                <w:bCs/>
                <w:color w:val="000000"/>
                <w:sz w:val="24"/>
                <w:szCs w:val="24"/>
              </w:rPr>
              <w:t>7-10分；</w:t>
            </w:r>
          </w:p>
          <w:p>
            <w:pPr>
              <w:ind w:firstLine="480" w:firstLineChars="20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方案内容较完备，方案可行，</w:t>
            </w:r>
            <w:r>
              <w:rPr>
                <w:rFonts w:hint="eastAsia" w:ascii="仿宋" w:hAnsi="仿宋" w:eastAsia="仿宋" w:cs="仿宋"/>
                <w:bCs/>
                <w:color w:val="000000"/>
                <w:sz w:val="24"/>
                <w:szCs w:val="24"/>
                <w:lang w:val="en-US" w:eastAsia="zh-CN"/>
              </w:rPr>
              <w:t>得</w:t>
            </w:r>
            <w:r>
              <w:rPr>
                <w:rFonts w:hint="eastAsia" w:ascii="仿宋" w:hAnsi="仿宋" w:eastAsia="仿宋" w:cs="仿宋"/>
                <w:bCs/>
                <w:color w:val="000000"/>
                <w:sz w:val="24"/>
                <w:szCs w:val="24"/>
              </w:rPr>
              <w:t>4-6分；</w:t>
            </w:r>
          </w:p>
          <w:p>
            <w:pPr>
              <w:ind w:firstLine="480" w:firstLineChars="200"/>
              <w:jc w:val="both"/>
              <w:rPr>
                <w:rFonts w:hint="eastAsia" w:ascii="仿宋" w:hAnsi="仿宋" w:eastAsia="仿宋" w:cs="仿宋"/>
                <w:bCs/>
                <w:color w:val="000000"/>
                <w:sz w:val="24"/>
                <w:szCs w:val="24"/>
              </w:rPr>
            </w:pPr>
            <w:r>
              <w:rPr>
                <w:rFonts w:hint="eastAsia" w:ascii="仿宋" w:hAnsi="仿宋" w:eastAsia="仿宋" w:cs="仿宋"/>
                <w:bCs/>
                <w:color w:val="000000"/>
                <w:sz w:val="24"/>
                <w:szCs w:val="24"/>
              </w:rPr>
              <w:t>方案内容欠完备，基本可行，</w:t>
            </w:r>
            <w:r>
              <w:rPr>
                <w:rFonts w:hint="eastAsia" w:ascii="仿宋" w:hAnsi="仿宋" w:eastAsia="仿宋" w:cs="仿宋"/>
                <w:bCs/>
                <w:color w:val="000000"/>
                <w:sz w:val="24"/>
                <w:szCs w:val="24"/>
                <w:lang w:val="en-US" w:eastAsia="zh-CN"/>
              </w:rPr>
              <w:t>得</w:t>
            </w:r>
            <w:r>
              <w:rPr>
                <w:rFonts w:hint="eastAsia" w:ascii="仿宋" w:hAnsi="仿宋" w:eastAsia="仿宋" w:cs="仿宋"/>
                <w:bCs/>
                <w:color w:val="000000"/>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000000"/>
                <w:sz w:val="28"/>
                <w:szCs w:val="28"/>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0"/>
                <w:sz w:val="24"/>
                <w:szCs w:val="24"/>
              </w:rPr>
            </w:pPr>
            <w:r>
              <w:rPr>
                <w:rFonts w:hint="eastAsia" w:ascii="仿宋" w:hAnsi="仿宋" w:eastAsia="仿宋" w:cs="仿宋"/>
                <w:color w:val="000000"/>
                <w:sz w:val="24"/>
                <w:szCs w:val="24"/>
                <w:lang w:val="en-US" w:eastAsia="zh-CN"/>
              </w:rPr>
              <w:t>审计</w:t>
            </w:r>
            <w:r>
              <w:rPr>
                <w:rFonts w:hint="eastAsia" w:ascii="仿宋" w:hAnsi="仿宋" w:eastAsia="仿宋" w:cs="仿宋"/>
                <w:color w:val="000000"/>
                <w:sz w:val="24"/>
                <w:szCs w:val="24"/>
              </w:rPr>
              <w:t>工作难点、重点问题分析</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widowControl/>
              <w:ind w:firstLine="480" w:firstLineChars="20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根据</w:t>
            </w:r>
            <w:r>
              <w:rPr>
                <w:rFonts w:hint="eastAsia" w:ascii="仿宋" w:hAnsi="仿宋" w:eastAsia="仿宋" w:cs="仿宋"/>
                <w:bCs/>
                <w:color w:val="000000"/>
                <w:sz w:val="24"/>
                <w:szCs w:val="24"/>
                <w:lang w:val="en-US" w:eastAsia="zh-CN"/>
              </w:rPr>
              <w:t>遴选申请人</w:t>
            </w:r>
            <w:r>
              <w:rPr>
                <w:rFonts w:hint="eastAsia" w:ascii="仿宋" w:hAnsi="仿宋" w:eastAsia="仿宋" w:cs="仿宋"/>
                <w:color w:val="000000"/>
                <w:sz w:val="24"/>
                <w:szCs w:val="24"/>
              </w:rPr>
              <w:t>的分析深度、准确性和提出的对策的针对性、可行性、科学性、合理性综合评审。</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内容完备、科学合理，针对性强，7-10分；</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内容较完备，方案可行，4-6分；</w:t>
            </w:r>
          </w:p>
          <w:p>
            <w:pPr>
              <w:widowControl/>
              <w:jc w:val="left"/>
              <w:textAlignment w:val="center"/>
              <w:rPr>
                <w:rFonts w:hint="eastAsia" w:ascii="仿宋" w:hAnsi="仿宋" w:eastAsia="仿宋" w:cs="仿宋"/>
                <w:sz w:val="24"/>
                <w:szCs w:val="24"/>
              </w:rPr>
            </w:pPr>
            <w:r>
              <w:rPr>
                <w:rFonts w:hint="eastAsia" w:ascii="仿宋" w:hAnsi="仿宋" w:eastAsia="仿宋" w:cs="仿宋"/>
                <w:kern w:val="0"/>
                <w:sz w:val="24"/>
                <w:szCs w:val="24"/>
              </w:rPr>
              <w:t>内容欠完备，基本可行，1-3分；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000000"/>
                <w:sz w:val="28"/>
                <w:szCs w:val="28"/>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color w:val="000000"/>
                <w:sz w:val="24"/>
                <w:szCs w:val="24"/>
              </w:rPr>
              <w:t>服务质量保证措施</w:t>
            </w:r>
          </w:p>
        </w:tc>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投入团队人员配备情况</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分，</w:t>
            </w:r>
            <w:r>
              <w:rPr>
                <w:rFonts w:hint="eastAsia" w:ascii="仿宋" w:hAnsi="仿宋" w:eastAsia="仿宋" w:cs="仿宋"/>
                <w:color w:val="000000"/>
                <w:sz w:val="24"/>
                <w:szCs w:val="24"/>
                <w:lang w:val="en-US" w:eastAsia="zh-CN"/>
              </w:rPr>
              <w:t>其中</w:t>
            </w:r>
            <w:r>
              <w:rPr>
                <w:rFonts w:hint="eastAsia" w:ascii="仿宋" w:hAnsi="仿宋" w:eastAsia="仿宋" w:cs="仿宋"/>
                <w:color w:val="000000"/>
                <w:sz w:val="24"/>
                <w:szCs w:val="24"/>
              </w:rPr>
              <w:t>人员质量</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分，专人专班</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）审计小组</w:t>
            </w:r>
            <w:r>
              <w:rPr>
                <w:rFonts w:hint="eastAsia" w:ascii="仿宋" w:hAnsi="仿宋" w:eastAsia="仿宋" w:cs="仿宋"/>
                <w:color w:val="000000"/>
                <w:sz w:val="24"/>
                <w:szCs w:val="24"/>
              </w:rPr>
              <w:t>人员配备充足，每个项目基本配备4人，得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分，每多（少）一人加（减）0.5分，最高加减1分封顶；</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）审计小组</w:t>
            </w:r>
            <w:r>
              <w:rPr>
                <w:rFonts w:hint="eastAsia" w:ascii="仿宋" w:hAnsi="仿宋" w:eastAsia="仿宋" w:cs="仿宋"/>
                <w:color w:val="000000"/>
                <w:sz w:val="24"/>
                <w:szCs w:val="24"/>
              </w:rPr>
              <w:t>必配备1名注册造价工程师和1名注册会计师，造价师必须满足甲级资质需求，造价师和会计师并有</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年以上从业经验，满足得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分，</w:t>
            </w:r>
          </w:p>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）审计小组</w:t>
            </w:r>
            <w:r>
              <w:rPr>
                <w:rFonts w:hint="eastAsia" w:ascii="仿宋" w:hAnsi="仿宋" w:eastAsia="仿宋" w:cs="仿宋"/>
                <w:color w:val="000000"/>
                <w:sz w:val="24"/>
                <w:szCs w:val="24"/>
              </w:rPr>
              <w:t>负责人有从事过单位内部审计或国家审计工作经历的加2分。</w:t>
            </w:r>
            <w:r>
              <w:rPr>
                <w:rFonts w:hint="eastAsia" w:ascii="仿宋" w:hAnsi="仿宋" w:eastAsia="仿宋" w:cs="仿宋"/>
                <w:color w:val="000000"/>
                <w:sz w:val="24"/>
                <w:szCs w:val="24"/>
                <w:lang w:eastAsia="zh-CN"/>
              </w:rPr>
              <w:t>（以从事过项目的审计通知书为准）</w:t>
            </w:r>
          </w:p>
          <w:p>
            <w:pPr>
              <w:widowControl/>
              <w:jc w:val="left"/>
              <w:textAlignment w:val="center"/>
              <w:rPr>
                <w:rFonts w:hint="eastAsia" w:ascii="仿宋" w:hAnsi="仿宋" w:eastAsia="仿宋_GB2312" w:cs="仿宋"/>
                <w:color w:val="000000"/>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配置专</w:t>
            </w:r>
            <w:r>
              <w:rPr>
                <w:rFonts w:hint="eastAsia" w:ascii="仿宋" w:hAnsi="仿宋" w:eastAsia="仿宋" w:cs="仿宋"/>
                <w:color w:val="000000"/>
                <w:sz w:val="24"/>
                <w:szCs w:val="24"/>
                <w:lang w:eastAsia="zh-CN"/>
              </w:rPr>
              <w:t>门</w:t>
            </w:r>
            <w:r>
              <w:rPr>
                <w:rFonts w:hint="eastAsia" w:ascii="仿宋" w:hAnsi="仿宋" w:eastAsia="仿宋" w:cs="仿宋"/>
                <w:color w:val="000000"/>
                <w:sz w:val="24"/>
                <w:szCs w:val="24"/>
              </w:rPr>
              <w:t>团队</w:t>
            </w:r>
            <w:r>
              <w:rPr>
                <w:rFonts w:hint="eastAsia" w:ascii="仿宋" w:hAnsi="仿宋" w:eastAsia="仿宋" w:cs="仿宋"/>
                <w:color w:val="000000"/>
                <w:sz w:val="24"/>
                <w:szCs w:val="24"/>
                <w:lang w:eastAsia="zh-CN"/>
              </w:rPr>
              <w:t>。为本公司工作配置专门团队，每次审计组人员均在专门团队中选取。按团队配饰的人数和人员资历、经验的情况打分。按配置强弱水平顺序打分</w:t>
            </w:r>
            <w:r>
              <w:rPr>
                <w:rFonts w:hint="eastAsia" w:ascii="仿宋" w:hAnsi="仿宋" w:eastAsia="仿宋" w:cs="仿宋"/>
                <w:color w:val="000000"/>
                <w:sz w:val="24"/>
                <w:szCs w:val="24"/>
                <w:lang w:val="en-US" w:eastAsia="zh-CN"/>
              </w:rPr>
              <w:t>6-1分</w:t>
            </w:r>
            <w:r>
              <w:rPr>
                <w:rFonts w:hint="eastAsia" w:ascii="仿宋" w:hAnsi="仿宋" w:eastAsia="仿宋" w:cs="仿宋"/>
                <w:color w:val="000000"/>
                <w:sz w:val="24"/>
                <w:szCs w:val="24"/>
              </w:rPr>
              <w:t>。</w:t>
            </w:r>
            <w:r>
              <w:rPr>
                <w:rFonts w:hint="eastAsia" w:ascii="仿宋" w:hAnsi="仿宋" w:eastAsia="仿宋" w:cs="仿宋"/>
                <w:color w:val="000000"/>
                <w:sz w:val="24"/>
                <w:szCs w:val="24"/>
                <w:highlight w:val="none"/>
                <w:lang w:val="en-US" w:eastAsia="zh-CN"/>
              </w:rPr>
              <w:t>应有以上</w:t>
            </w:r>
            <w:r>
              <w:rPr>
                <w:rFonts w:hint="eastAsia" w:ascii="仿宋" w:hAnsi="仿宋" w:eastAsia="仿宋" w:cs="仿宋"/>
                <w:color w:val="000000"/>
                <w:sz w:val="24"/>
                <w:szCs w:val="24"/>
                <w:highlight w:val="none"/>
              </w:rPr>
              <w:t>人员相关证件复印件及业绩</w:t>
            </w:r>
            <w:r>
              <w:rPr>
                <w:rFonts w:hint="eastAsia" w:ascii="仿宋" w:hAnsi="仿宋" w:eastAsia="仿宋" w:cs="仿宋"/>
                <w:color w:val="000000"/>
                <w:sz w:val="24"/>
                <w:szCs w:val="24"/>
                <w:highlight w:val="no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000000"/>
                <w:sz w:val="28"/>
                <w:szCs w:val="28"/>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color w:val="000000"/>
                <w:sz w:val="24"/>
                <w:szCs w:val="24"/>
              </w:rPr>
              <w:t>服务承诺</w:t>
            </w:r>
          </w:p>
        </w:tc>
        <w:tc>
          <w:tcPr>
            <w:tcW w:w="5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sz w:val="24"/>
                <w:szCs w:val="24"/>
                <w:lang w:val="en-US" w:eastAsia="zh-CN"/>
              </w:rPr>
            </w:pPr>
            <w:r>
              <w:rPr>
                <w:rFonts w:hint="eastAsia" w:ascii="仿宋" w:hAnsi="仿宋" w:eastAsia="仿宋" w:cs="仿宋"/>
                <w:bCs/>
                <w:color w:val="000000"/>
                <w:sz w:val="24"/>
                <w:szCs w:val="24"/>
                <w:lang w:val="en-US" w:eastAsia="zh-CN"/>
              </w:rPr>
              <w:t>遴选申请人</w:t>
            </w:r>
            <w:r>
              <w:rPr>
                <w:rFonts w:hint="eastAsia" w:ascii="仿宋" w:hAnsi="仿宋" w:eastAsia="仿宋" w:cs="仿宋"/>
                <w:color w:val="000000"/>
                <w:sz w:val="24"/>
                <w:szCs w:val="24"/>
              </w:rPr>
              <w:t>提供的服务承诺包含人员服务承诺、服务时效承诺、奖惩机制等内容，根据其完整性、针对性、可行性、合理性综合评审。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46"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商务</w:t>
            </w:r>
            <w:r>
              <w:rPr>
                <w:rFonts w:hint="eastAsia" w:ascii="仿宋" w:hAnsi="仿宋" w:eastAsia="仿宋" w:cs="仿宋"/>
                <w:bCs/>
                <w:color w:val="000000"/>
                <w:sz w:val="24"/>
                <w:szCs w:val="24"/>
                <w:lang w:val="en-US" w:eastAsia="zh-CN"/>
              </w:rPr>
              <w:t>35</w:t>
            </w:r>
            <w:r>
              <w:rPr>
                <w:rFonts w:hint="eastAsia" w:ascii="仿宋" w:hAnsi="仿宋" w:eastAsia="仿宋" w:cs="仿宋"/>
                <w:bCs/>
                <w:color w:val="000000"/>
                <w:sz w:val="24"/>
                <w:szCs w:val="24"/>
              </w:rPr>
              <w:t>分</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信誉履约能力</w:t>
            </w:r>
          </w:p>
        </w:tc>
        <w:tc>
          <w:tcPr>
            <w:tcW w:w="5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 w:hAnsi="仿宋" w:eastAsia="仿宋" w:cs="仿宋"/>
                <w:bCs/>
                <w:color w:val="000000"/>
                <w:sz w:val="24"/>
                <w:szCs w:val="24"/>
              </w:rPr>
            </w:pPr>
            <w:r>
              <w:rPr>
                <w:rFonts w:hint="eastAsia" w:ascii="仿宋" w:hAnsi="仿宋" w:eastAsia="仿宋" w:cs="仿宋"/>
                <w:bCs/>
                <w:color w:val="000000"/>
                <w:sz w:val="24"/>
                <w:szCs w:val="24"/>
              </w:rPr>
              <w:t>提供有效证明证明办公有固定场所</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分</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 xml:space="preserve"> </w:t>
            </w:r>
          </w:p>
          <w:p>
            <w:pPr>
              <w:adjustRightInd w:val="0"/>
              <w:snapToGrid w:val="0"/>
              <w:rPr>
                <w:rFonts w:hint="eastAsia" w:ascii="仿宋" w:hAnsi="仿宋" w:eastAsia="仿宋" w:cs="仿宋"/>
                <w:sz w:val="24"/>
                <w:szCs w:val="24"/>
                <w:lang w:val="en-US" w:eastAsia="zh-CN"/>
              </w:rPr>
            </w:pPr>
            <w:r>
              <w:rPr>
                <w:rFonts w:hint="eastAsia" w:ascii="仿宋" w:hAnsi="仿宋" w:eastAsia="仿宋" w:cs="仿宋"/>
                <w:bCs/>
                <w:color w:val="000000"/>
                <w:sz w:val="24"/>
                <w:szCs w:val="24"/>
              </w:rPr>
              <w:t>近三年财务报表反映盈利</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得3</w:t>
            </w:r>
            <w:r>
              <w:rPr>
                <w:rFonts w:hint="eastAsia" w:ascii="仿宋" w:hAnsi="仿宋" w:eastAsia="仿宋" w:cs="仿宋"/>
                <w:bCs/>
                <w:color w:val="000000"/>
                <w:sz w:val="24"/>
                <w:szCs w:val="24"/>
              </w:rPr>
              <w:t>分</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 xml:space="preserve">  以经审计的财务年报为准。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46" w:type="dxa"/>
            <w:vMerge w:val="continue"/>
            <w:tcBorders>
              <w:left w:val="single" w:color="auto" w:sz="4" w:space="0"/>
              <w:right w:val="single" w:color="auto" w:sz="4" w:space="0"/>
            </w:tcBorders>
            <w:noWrap w:val="0"/>
            <w:vAlign w:val="center"/>
          </w:tcPr>
          <w:p>
            <w:pPr>
              <w:spacing w:line="360" w:lineRule="auto"/>
              <w:rPr>
                <w:rFonts w:hint="eastAsia" w:ascii="仿宋" w:hAnsi="仿宋" w:eastAsia="仿宋" w:cs="仿宋"/>
                <w:bCs/>
                <w:color w:val="000000"/>
                <w:sz w:val="24"/>
                <w:szCs w:val="24"/>
              </w:rPr>
            </w:pPr>
          </w:p>
        </w:tc>
        <w:tc>
          <w:tcPr>
            <w:tcW w:w="983"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57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adjustRightInd w:val="0"/>
              <w:snapToGrid w:val="0"/>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近三年承担过高速公路项目</w:t>
            </w:r>
            <w:r>
              <w:rPr>
                <w:rFonts w:hint="eastAsia" w:ascii="仿宋" w:hAnsi="仿宋" w:eastAsia="仿宋" w:cs="仿宋"/>
                <w:sz w:val="24"/>
                <w:szCs w:val="24"/>
                <w:lang w:eastAsia="zh-CN"/>
              </w:rPr>
              <w:t>、房建项目、市政建设项目</w:t>
            </w:r>
            <w:r>
              <w:rPr>
                <w:rFonts w:hint="eastAsia" w:ascii="仿宋" w:hAnsi="仿宋" w:eastAsia="仿宋" w:cs="仿宋"/>
                <w:sz w:val="24"/>
                <w:szCs w:val="24"/>
              </w:rPr>
              <w:t>造价咨询和审计业务，</w:t>
            </w:r>
            <w:r>
              <w:rPr>
                <w:rFonts w:hint="eastAsia" w:ascii="仿宋" w:hAnsi="仿宋" w:eastAsia="仿宋" w:cs="仿宋"/>
                <w:sz w:val="24"/>
                <w:szCs w:val="24"/>
                <w:lang w:eastAsia="zh-CN"/>
              </w:rPr>
              <w:t>累计</w:t>
            </w:r>
            <w:r>
              <w:rPr>
                <w:rFonts w:hint="eastAsia" w:ascii="仿宋" w:hAnsi="仿宋" w:eastAsia="仿宋" w:cs="仿宋"/>
                <w:sz w:val="24"/>
                <w:szCs w:val="24"/>
              </w:rPr>
              <w:t>审计金额超过</w:t>
            </w:r>
            <w:r>
              <w:rPr>
                <w:rFonts w:hint="eastAsia" w:ascii="仿宋" w:hAnsi="仿宋" w:eastAsia="仿宋" w:cs="仿宋"/>
                <w:sz w:val="24"/>
                <w:szCs w:val="24"/>
                <w:lang w:val="en-US" w:eastAsia="zh-CN"/>
              </w:rPr>
              <w:t>5</w:t>
            </w:r>
            <w:r>
              <w:rPr>
                <w:rFonts w:hint="eastAsia" w:ascii="仿宋" w:hAnsi="仿宋" w:eastAsia="仿宋" w:cs="仿宋"/>
                <w:sz w:val="24"/>
                <w:szCs w:val="24"/>
              </w:rPr>
              <w:t>个亿</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12分</w:t>
            </w:r>
          </w:p>
          <w:p>
            <w:pPr>
              <w:numPr>
                <w:ilvl w:val="0"/>
                <w:numId w:val="0"/>
              </w:num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业务范围共计</w:t>
            </w:r>
            <w:r>
              <w:rPr>
                <w:rFonts w:hint="eastAsia" w:ascii="仿宋" w:hAnsi="仿宋" w:eastAsia="仿宋" w:cs="仿宋"/>
                <w:sz w:val="24"/>
                <w:szCs w:val="24"/>
                <w:lang w:val="en-US" w:eastAsia="zh-CN"/>
              </w:rPr>
              <w:t>9分，</w:t>
            </w:r>
            <w:r>
              <w:rPr>
                <w:rFonts w:hint="eastAsia" w:ascii="仿宋" w:hAnsi="仿宋" w:eastAsia="仿宋" w:cs="仿宋"/>
                <w:sz w:val="24"/>
                <w:szCs w:val="24"/>
              </w:rPr>
              <w:t xml:space="preserve"> </w:t>
            </w:r>
            <w:r>
              <w:rPr>
                <w:rFonts w:hint="eastAsia" w:ascii="仿宋" w:hAnsi="仿宋" w:eastAsia="仿宋" w:cs="仿宋"/>
                <w:sz w:val="24"/>
                <w:szCs w:val="24"/>
                <w:lang w:eastAsia="zh-CN"/>
              </w:rPr>
              <w:t>每个版块有业绩得</w:t>
            </w:r>
            <w:r>
              <w:rPr>
                <w:rFonts w:hint="eastAsia" w:ascii="仿宋" w:hAnsi="仿宋" w:eastAsia="仿宋" w:cs="仿宋"/>
                <w:sz w:val="24"/>
                <w:szCs w:val="24"/>
                <w:lang w:val="en-US" w:eastAsia="zh-CN"/>
              </w:rPr>
              <w:t>3分</w:t>
            </w:r>
            <w:r>
              <w:rPr>
                <w:rFonts w:hint="eastAsia" w:ascii="仿宋" w:hAnsi="仿宋" w:eastAsia="仿宋" w:cs="仿宋"/>
                <w:sz w:val="24"/>
                <w:szCs w:val="24"/>
                <w:lang w:eastAsia="zh-CN"/>
              </w:rPr>
              <w:t>。满足</w:t>
            </w:r>
            <w:r>
              <w:rPr>
                <w:rFonts w:hint="eastAsia" w:ascii="仿宋" w:hAnsi="仿宋" w:eastAsia="仿宋" w:cs="仿宋"/>
                <w:sz w:val="24"/>
                <w:szCs w:val="24"/>
                <w:lang w:val="en-US" w:eastAsia="zh-CN"/>
              </w:rPr>
              <w:t>5亿元的3分，不满足酌情减分。</w:t>
            </w:r>
            <w:r>
              <w:rPr>
                <w:rFonts w:hint="eastAsia" w:ascii="仿宋" w:hAnsi="仿宋" w:eastAsia="仿宋" w:cs="仿宋"/>
                <w:sz w:val="24"/>
                <w:szCs w:val="24"/>
                <w:lang w:eastAsia="zh-CN"/>
              </w:rPr>
              <w:t>以提供的</w:t>
            </w:r>
            <w:r>
              <w:rPr>
                <w:rFonts w:hint="eastAsia" w:ascii="仿宋" w:hAnsi="仿宋" w:eastAsia="仿宋" w:cs="仿宋"/>
                <w:sz w:val="24"/>
                <w:szCs w:val="24"/>
                <w:highlight w:val="none"/>
                <w:lang w:val="en-US" w:eastAsia="zh-CN"/>
              </w:rPr>
              <w:t>相关业务合同签订或协议书为准</w:t>
            </w:r>
          </w:p>
          <w:p>
            <w:pPr>
              <w:adjustRightInd w:val="0"/>
              <w:snapToGrid w:val="0"/>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）近</w:t>
            </w:r>
            <w:r>
              <w:rPr>
                <w:rFonts w:hint="eastAsia" w:ascii="仿宋" w:hAnsi="仿宋" w:eastAsia="仿宋" w:cs="仿宋"/>
                <w:sz w:val="24"/>
                <w:szCs w:val="24"/>
              </w:rPr>
              <w:t>三年承担过</w:t>
            </w:r>
            <w:r>
              <w:rPr>
                <w:rFonts w:hint="eastAsia" w:ascii="仿宋" w:hAnsi="仿宋" w:eastAsia="仿宋" w:cs="仿宋"/>
                <w:sz w:val="24"/>
                <w:szCs w:val="24"/>
                <w:lang w:eastAsia="zh-CN"/>
              </w:rPr>
              <w:t>投资型项目</w:t>
            </w:r>
            <w:r>
              <w:rPr>
                <w:rFonts w:hint="eastAsia" w:ascii="仿宋" w:hAnsi="仿宋" w:eastAsia="仿宋" w:cs="仿宋"/>
                <w:sz w:val="24"/>
                <w:szCs w:val="24"/>
              </w:rPr>
              <w:t>PPP、EPC，施工总承包等投资项目造价咨询和审计业务，审计金额超过</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个亿，满足得4分，低于酌情扣1-2分，没有不得分。 </w:t>
            </w:r>
            <w:r>
              <w:rPr>
                <w:rFonts w:hint="eastAsia" w:ascii="仿宋" w:hAnsi="仿宋" w:eastAsia="仿宋" w:cs="仿宋"/>
                <w:sz w:val="24"/>
                <w:szCs w:val="24"/>
                <w:lang w:eastAsia="zh-CN"/>
              </w:rPr>
              <w:t>以提供的</w:t>
            </w:r>
            <w:r>
              <w:rPr>
                <w:rFonts w:hint="eastAsia" w:ascii="仿宋" w:hAnsi="仿宋" w:eastAsia="仿宋" w:cs="仿宋"/>
                <w:sz w:val="24"/>
                <w:szCs w:val="24"/>
                <w:highlight w:val="none"/>
                <w:lang w:val="en-US" w:eastAsia="zh-CN"/>
              </w:rPr>
              <w:t>相关业务合同签订或协议书为准</w:t>
            </w:r>
          </w:p>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对</w:t>
            </w:r>
            <w:r>
              <w:rPr>
                <w:rFonts w:hint="eastAsia" w:ascii="仿宋" w:hAnsi="仿宋" w:eastAsia="仿宋" w:cs="仿宋"/>
                <w:sz w:val="24"/>
                <w:szCs w:val="24"/>
                <w:lang w:val="en-US" w:eastAsia="zh-CN"/>
              </w:rPr>
              <w:t>承</w:t>
            </w:r>
            <w:r>
              <w:rPr>
                <w:rFonts w:hint="eastAsia" w:ascii="仿宋" w:hAnsi="仿宋" w:eastAsia="仿宋" w:cs="仿宋"/>
                <w:sz w:val="24"/>
                <w:szCs w:val="24"/>
              </w:rPr>
              <w:t>担过施工企业内部审计工作或造价咨询的得</w:t>
            </w:r>
            <w:r>
              <w:rPr>
                <w:rFonts w:hint="eastAsia" w:ascii="仿宋" w:hAnsi="仿宋" w:eastAsia="仿宋" w:cs="仿宋"/>
                <w:sz w:val="24"/>
                <w:szCs w:val="24"/>
                <w:lang w:val="en-US" w:eastAsia="zh-CN"/>
              </w:rPr>
              <w:t>4</w:t>
            </w:r>
            <w:r>
              <w:rPr>
                <w:rFonts w:hint="eastAsia" w:ascii="仿宋" w:hAnsi="仿宋" w:eastAsia="仿宋" w:cs="仿宋"/>
                <w:sz w:val="24"/>
                <w:szCs w:val="24"/>
              </w:rPr>
              <w:t>分，没有得0分</w:t>
            </w:r>
            <w:r>
              <w:rPr>
                <w:rFonts w:hint="eastAsia" w:ascii="仿宋" w:hAnsi="仿宋" w:eastAsia="仿宋" w:cs="仿宋"/>
                <w:sz w:val="24"/>
                <w:szCs w:val="24"/>
                <w:highlight w:val="none"/>
                <w:lang w:eastAsia="zh-CN"/>
              </w:rPr>
              <w:t>，</w:t>
            </w:r>
            <w:r>
              <w:rPr>
                <w:rFonts w:hint="eastAsia" w:ascii="仿宋" w:hAnsi="仿宋" w:eastAsia="仿宋" w:cs="仿宋"/>
                <w:sz w:val="24"/>
                <w:szCs w:val="24"/>
                <w:lang w:eastAsia="zh-CN"/>
              </w:rPr>
              <w:t>以提供的</w:t>
            </w:r>
            <w:r>
              <w:rPr>
                <w:rFonts w:hint="eastAsia" w:ascii="仿宋" w:hAnsi="仿宋" w:eastAsia="仿宋" w:cs="仿宋"/>
                <w:sz w:val="24"/>
                <w:szCs w:val="24"/>
                <w:highlight w:val="none"/>
                <w:lang w:val="en-US" w:eastAsia="zh-CN"/>
              </w:rPr>
              <w:t>相关业务合同签订或协议书为准。</w:t>
            </w:r>
          </w:p>
          <w:p>
            <w:pPr>
              <w:adjustRightInd w:val="0"/>
              <w:snapToGrid w:val="0"/>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近</w:t>
            </w:r>
            <w:r>
              <w:rPr>
                <w:rFonts w:hint="eastAsia" w:ascii="仿宋" w:hAnsi="仿宋" w:eastAsia="仿宋" w:cs="仿宋"/>
                <w:sz w:val="24"/>
                <w:szCs w:val="24"/>
                <w:lang w:val="en-US" w:eastAsia="zh-CN"/>
              </w:rPr>
              <w:t>三</w:t>
            </w:r>
            <w:r>
              <w:rPr>
                <w:rFonts w:hint="eastAsia" w:ascii="仿宋" w:hAnsi="仿宋" w:eastAsia="仿宋" w:cs="仿宋"/>
                <w:sz w:val="24"/>
                <w:szCs w:val="24"/>
              </w:rPr>
              <w:t>年来有参加过</w:t>
            </w:r>
            <w:r>
              <w:rPr>
                <w:rFonts w:hint="eastAsia" w:ascii="仿宋" w:hAnsi="仿宋" w:eastAsia="仿宋" w:cs="仿宋"/>
                <w:sz w:val="24"/>
                <w:szCs w:val="24"/>
                <w:lang w:eastAsia="zh-CN"/>
              </w:rPr>
              <w:t>省市级</w:t>
            </w:r>
            <w:r>
              <w:rPr>
                <w:rFonts w:hint="eastAsia" w:ascii="仿宋" w:hAnsi="仿宋" w:eastAsia="仿宋" w:cs="仿宋"/>
                <w:sz w:val="24"/>
                <w:szCs w:val="24"/>
              </w:rPr>
              <w:t>审计</w:t>
            </w:r>
            <w:r>
              <w:rPr>
                <w:rFonts w:hint="eastAsia" w:ascii="仿宋" w:hAnsi="仿宋" w:eastAsia="仿宋" w:cs="仿宋"/>
                <w:sz w:val="24"/>
                <w:szCs w:val="24"/>
                <w:lang w:eastAsia="zh-CN"/>
              </w:rPr>
              <w:t>和财政部门的固定资产建设的财政评审和审计业务得</w:t>
            </w:r>
            <w:r>
              <w:rPr>
                <w:rFonts w:hint="eastAsia" w:ascii="仿宋" w:hAnsi="仿宋" w:eastAsia="仿宋" w:cs="仿宋"/>
                <w:sz w:val="24"/>
                <w:szCs w:val="24"/>
                <w:lang w:val="en-US" w:eastAsia="zh-CN"/>
              </w:rPr>
              <w:t>3分，没有不得分。</w:t>
            </w:r>
          </w:p>
          <w:p>
            <w:pPr>
              <w:adjustRightInd w:val="0"/>
              <w:snapToGrid w:val="0"/>
              <w:ind w:firstLine="240" w:firstLineChars="100"/>
              <w:rPr>
                <w:rFonts w:hint="default" w:ascii="仿宋" w:hAnsi="仿宋" w:eastAsia="仿宋" w:cs="仿宋"/>
                <w:sz w:val="24"/>
                <w:szCs w:val="24"/>
                <w:lang w:val="en-US" w:eastAsia="zh-CN"/>
              </w:rPr>
            </w:pPr>
            <w:r>
              <w:rPr>
                <w:rFonts w:hint="eastAsia" w:ascii="仿宋" w:hAnsi="仿宋" w:eastAsia="仿宋" w:cs="仿宋"/>
                <w:strike w:val="0"/>
                <w:sz w:val="24"/>
                <w:szCs w:val="24"/>
                <w:u w:val="none"/>
                <w:lang w:val="en-US" w:eastAsia="zh-CN"/>
              </w:rPr>
              <w:t>（5）</w:t>
            </w:r>
            <w:r>
              <w:rPr>
                <w:rFonts w:hint="eastAsia" w:ascii="仿宋" w:hAnsi="仿宋" w:eastAsia="仿宋" w:cs="仿宋"/>
                <w:sz w:val="24"/>
                <w:szCs w:val="24"/>
                <w:lang w:val="en-US" w:eastAsia="zh-CN"/>
              </w:rPr>
              <w:t>近三年参加过省交投、省联投等单位审计业务得2分，没有不得分。</w:t>
            </w:r>
          </w:p>
          <w:p>
            <w:pPr>
              <w:adjustRightInd w:val="0"/>
              <w:snapToGrid w:val="0"/>
              <w:rPr>
                <w:rFonts w:hint="eastAsia" w:ascii="仿宋" w:hAnsi="仿宋" w:eastAsia="仿宋" w:cs="仿宋"/>
                <w:sz w:val="24"/>
                <w:szCs w:val="24"/>
              </w:rPr>
            </w:pPr>
            <w:r>
              <w:rPr>
                <w:rFonts w:hint="eastAsia" w:ascii="仿宋" w:hAnsi="仿宋" w:eastAsia="仿宋" w:cs="仿宋"/>
                <w:sz w:val="24"/>
                <w:szCs w:val="24"/>
                <w:highlight w:val="none"/>
                <w:lang w:val="en-US" w:eastAsia="zh-CN"/>
              </w:rPr>
              <w:t>以上评分项均需提供2017年9月~2020年9月、客户评价情况简介（提供客户评价意见）、如果该项目获奖，需提供相关证明材料。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4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000000"/>
                <w:sz w:val="28"/>
                <w:szCs w:val="28"/>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文件</w:t>
            </w:r>
          </w:p>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编制</w:t>
            </w:r>
          </w:p>
        </w:tc>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70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目录清晰准确且与页码内容对应且有清晰的评分索引表；</w:t>
            </w: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2）内页有连续页码；</w:t>
            </w: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3）装订成册且无散页。</w:t>
            </w:r>
          </w:p>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4）查阅方便，规范完整。</w:t>
            </w:r>
          </w:p>
          <w:p>
            <w:pPr>
              <w:widowControl/>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满足上述四个要素的得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分，满足三个要素的得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分，满足两个要素的得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分，其它不得分。</w:t>
            </w:r>
          </w:p>
        </w:tc>
      </w:tr>
    </w:tbl>
    <w:p>
      <w:pPr>
        <w:keepNext w:val="0"/>
        <w:keepLines w:val="0"/>
        <w:spacing w:line="400" w:lineRule="exact"/>
        <w:ind w:firstLine="560" w:firstLineChars="200"/>
        <w:rPr>
          <w:rFonts w:hint="eastAsia" w:eastAsia="仿宋"/>
          <w:lang w:val="en-US" w:eastAsia="zh-CN"/>
        </w:rPr>
      </w:pPr>
      <w:r>
        <w:rPr>
          <w:rFonts w:hint="eastAsia" w:ascii="仿宋" w:hAnsi="仿宋" w:eastAsia="仿宋" w:cs="仿宋"/>
          <w:color w:val="000000"/>
          <w:kern w:val="0"/>
          <w:sz w:val="28"/>
          <w:szCs w:val="28"/>
          <w:highlight w:val="none"/>
        </w:rPr>
        <w:t>说明</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1、响应条款</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本次</w:t>
      </w:r>
      <w:r>
        <w:rPr>
          <w:rFonts w:hint="eastAsia" w:ascii="仿宋" w:hAnsi="仿宋" w:eastAsia="仿宋" w:cs="仿宋"/>
          <w:color w:val="000000"/>
          <w:kern w:val="0"/>
          <w:sz w:val="28"/>
          <w:szCs w:val="28"/>
          <w:highlight w:val="none"/>
          <w:lang w:val="en-US" w:eastAsia="zh-CN"/>
        </w:rPr>
        <w:t>评审</w:t>
      </w:r>
      <w:r>
        <w:rPr>
          <w:rFonts w:hint="eastAsia" w:ascii="仿宋" w:hAnsi="仿宋" w:eastAsia="仿宋" w:cs="仿宋"/>
          <w:color w:val="000000"/>
          <w:kern w:val="0"/>
          <w:sz w:val="28"/>
          <w:szCs w:val="28"/>
          <w:highlight w:val="none"/>
        </w:rPr>
        <w:t>报价</w:t>
      </w:r>
      <w:r>
        <w:rPr>
          <w:rFonts w:hint="eastAsia" w:ascii="仿宋" w:hAnsi="仿宋" w:eastAsia="仿宋" w:cs="仿宋"/>
          <w:color w:val="000000"/>
          <w:kern w:val="0"/>
          <w:sz w:val="28"/>
          <w:szCs w:val="28"/>
          <w:highlight w:val="none"/>
          <w:lang w:val="en-US" w:eastAsia="zh-CN"/>
        </w:rPr>
        <w:t>的</w:t>
      </w:r>
      <w:r>
        <w:rPr>
          <w:rFonts w:hint="eastAsia" w:ascii="仿宋" w:hAnsi="仿宋" w:eastAsia="仿宋" w:cs="仿宋"/>
          <w:color w:val="000000"/>
          <w:kern w:val="0"/>
          <w:sz w:val="28"/>
          <w:szCs w:val="28"/>
          <w:highlight w:val="none"/>
        </w:rPr>
        <w:t>平均报价</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入围单位报价的平均报价</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rPr>
        <w:t>将作为采购单位以后项目采购的</w:t>
      </w:r>
      <w:r>
        <w:rPr>
          <w:rFonts w:hint="eastAsia" w:ascii="仿宋" w:hAnsi="仿宋" w:eastAsia="仿宋" w:cs="仿宋"/>
          <w:strike w:val="0"/>
          <w:color w:val="000000"/>
          <w:kern w:val="0"/>
          <w:sz w:val="28"/>
          <w:szCs w:val="28"/>
          <w:highlight w:val="none"/>
          <w:lang w:val="en-US" w:eastAsia="zh-CN"/>
        </w:rPr>
        <w:t>限</w:t>
      </w:r>
      <w:r>
        <w:rPr>
          <w:rFonts w:hint="eastAsia" w:ascii="仿宋" w:hAnsi="仿宋" w:eastAsia="仿宋" w:cs="仿宋"/>
          <w:color w:val="000000"/>
          <w:kern w:val="0"/>
          <w:sz w:val="28"/>
          <w:szCs w:val="28"/>
          <w:highlight w:val="none"/>
          <w:lang w:eastAsia="zh-CN"/>
        </w:rPr>
        <w:t>价</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所有审计服务费报价均为含税价</w:t>
      </w:r>
      <w:r>
        <w:rPr>
          <w:rFonts w:hint="eastAsia" w:ascii="仿宋" w:hAnsi="仿宋" w:eastAsia="仿宋" w:cs="仿宋"/>
          <w:color w:val="000000"/>
          <w:kern w:val="0"/>
          <w:sz w:val="28"/>
          <w:szCs w:val="28"/>
          <w:highlight w:val="none"/>
        </w:rPr>
        <w:t>。</w:t>
      </w:r>
    </w:p>
    <w:p>
      <w:pPr>
        <w:tabs>
          <w:tab w:val="left" w:pos="3284"/>
        </w:tabs>
        <w:spacing w:after="60" w:line="400" w:lineRule="exact"/>
        <w:jc w:val="left"/>
        <w:rPr>
          <w:rFonts w:hint="eastAsia" w:ascii="仿宋" w:hAnsi="仿宋" w:eastAsia="仿宋" w:cs="仿宋"/>
          <w:b/>
          <w:bCs/>
          <w:color w:val="000000"/>
          <w:kern w:val="0"/>
          <w:sz w:val="28"/>
          <w:szCs w:val="28"/>
          <w:lang w:val="en-US" w:eastAsia="zh-CN"/>
        </w:rPr>
      </w:pPr>
    </w:p>
    <w:p>
      <w:pPr>
        <w:tabs>
          <w:tab w:val="left" w:pos="3284"/>
        </w:tabs>
        <w:spacing w:after="60" w:line="400" w:lineRule="exact"/>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lang w:val="en-US" w:eastAsia="zh-CN"/>
        </w:rPr>
        <w:t>三、</w:t>
      </w:r>
      <w:r>
        <w:rPr>
          <w:rFonts w:hint="eastAsia" w:ascii="仿宋" w:hAnsi="仿宋" w:eastAsia="仿宋" w:cs="仿宋"/>
          <w:b/>
          <w:bCs/>
          <w:color w:val="000000"/>
          <w:kern w:val="0"/>
          <w:sz w:val="28"/>
          <w:szCs w:val="28"/>
        </w:rPr>
        <w:t>审查办法</w:t>
      </w:r>
    </w:p>
    <w:p>
      <w:pPr>
        <w:tabs>
          <w:tab w:val="left" w:pos="3284"/>
        </w:tabs>
        <w:spacing w:after="60" w:line="400" w:lineRule="exact"/>
        <w:ind w:firstLine="560" w:firstLineChars="200"/>
        <w:jc w:val="left"/>
        <w:rPr>
          <w:rFonts w:hint="default"/>
          <w:lang w:val="en-US" w:eastAsia="zh-CN"/>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通过资格审查合格标准的申请人没有超</w:t>
      </w:r>
      <w:r>
        <w:rPr>
          <w:rFonts w:hint="eastAsia" w:ascii="仿宋" w:hAnsi="仿宋" w:eastAsia="仿宋" w:cs="仿宋"/>
          <w:color w:val="000000"/>
          <w:kern w:val="0"/>
          <w:sz w:val="28"/>
          <w:szCs w:val="28"/>
          <w:highlight w:val="none"/>
        </w:rPr>
        <w:t>过</w:t>
      </w:r>
      <w:r>
        <w:rPr>
          <w:rFonts w:hint="eastAsia" w:ascii="仿宋" w:hAnsi="仿宋" w:eastAsia="仿宋" w:cs="仿宋"/>
          <w:color w:val="000000"/>
          <w:kern w:val="0"/>
          <w:sz w:val="28"/>
          <w:szCs w:val="28"/>
          <w:highlight w:val="none"/>
          <w:lang w:val="en-US" w:eastAsia="zh-CN"/>
        </w:rPr>
        <w:t>3家时，重新招标</w:t>
      </w:r>
      <w:r>
        <w:rPr>
          <w:rFonts w:hint="eastAsia" w:ascii="仿宋" w:hAnsi="仿宋" w:eastAsia="仿宋" w:cs="仿宋"/>
          <w:color w:val="000000"/>
          <w:kern w:val="0"/>
          <w:sz w:val="28"/>
          <w:szCs w:val="28"/>
          <w:lang w:eastAsia="zh-CN"/>
        </w:rPr>
        <w:t>。</w:t>
      </w:r>
    </w:p>
    <w:p>
      <w:pPr>
        <w:tabs>
          <w:tab w:val="left" w:pos="3284"/>
        </w:tabs>
        <w:spacing w:after="60" w:line="400" w:lineRule="exac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四</w:t>
      </w:r>
      <w:r>
        <w:rPr>
          <w:rFonts w:hint="eastAsia" w:ascii="仿宋" w:hAnsi="仿宋" w:eastAsia="仿宋" w:cs="仿宋"/>
          <w:b/>
          <w:bCs/>
          <w:color w:val="000000"/>
          <w:kern w:val="0"/>
          <w:sz w:val="28"/>
          <w:szCs w:val="28"/>
        </w:rPr>
        <w:t>、计分办法</w:t>
      </w:r>
    </w:p>
    <w:p>
      <w:pPr>
        <w:keepNext w:val="0"/>
        <w:keepLines w:val="0"/>
        <w:pageBreakBefore w:val="0"/>
        <w:tabs>
          <w:tab w:val="left" w:pos="3284"/>
        </w:tabs>
        <w:kinsoku/>
        <w:wordWrap/>
        <w:overflowPunct/>
        <w:topLinePunct w:val="0"/>
        <w:autoSpaceDE/>
        <w:autoSpaceDN/>
        <w:bidi w:val="0"/>
        <w:adjustRightInd/>
        <w:snapToGrid/>
        <w:spacing w:after="60"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 xml:space="preserve">评标委员会成员按照招标文件和本办法上述有关规定,给各申请书评分,并按下列公式确定各投标申请人的评定分数: </w:t>
      </w:r>
    </w:p>
    <w:p>
      <w:pPr>
        <w:keepNext w:val="0"/>
        <w:keepLines w:val="0"/>
        <w:pageBreakBefore w:val="0"/>
        <w:widowControl/>
        <w:kinsoku/>
        <w:wordWrap/>
        <w:overflowPunct/>
        <w:topLinePunct w:val="0"/>
        <w:autoSpaceDE/>
        <w:autoSpaceDN/>
        <w:bidi w:val="0"/>
        <w:adjustRightInd/>
        <w:snapToGrid/>
        <w:spacing w:line="400" w:lineRule="exact"/>
        <w:ind w:firstLine="616" w:firstLineChars="22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评定分数 =</w:t>
      </w:r>
      <w:r>
        <w:rPr>
          <w:rFonts w:hint="eastAsia" w:ascii="仿宋" w:hAnsi="仿宋" w:eastAsia="仿宋" w:cs="仿宋"/>
          <w:strike w:val="0"/>
          <w:dstrike w:val="0"/>
          <w:color w:val="000000"/>
          <w:kern w:val="0"/>
          <w:sz w:val="28"/>
          <w:szCs w:val="28"/>
          <w:highlight w:val="none"/>
          <w:lang w:val="en-US" w:eastAsia="zh-CN"/>
        </w:rPr>
        <w:t>报价</w:t>
      </w:r>
      <w:r>
        <w:rPr>
          <w:rFonts w:hint="eastAsia" w:ascii="仿宋" w:hAnsi="仿宋" w:eastAsia="仿宋" w:cs="仿宋"/>
          <w:color w:val="000000"/>
          <w:kern w:val="0"/>
          <w:sz w:val="28"/>
          <w:szCs w:val="28"/>
        </w:rPr>
        <w:t>得分+技术得分+商务得分</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对评委评出的各投标申请人的总分，取平均分数作为该遴选申请人的最终得分。</w:t>
      </w:r>
    </w:p>
    <w:p>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各项统计、评分结果均按四舍五入方法精确到小数点后二位。</w:t>
      </w:r>
    </w:p>
    <w:p>
      <w:pPr>
        <w:keepNext w:val="0"/>
        <w:keepLines w:val="0"/>
        <w:pageBreakBefore w:val="0"/>
        <w:widowControl/>
        <w:tabs>
          <w:tab w:val="left" w:pos="0"/>
        </w:tabs>
        <w:kinsoku/>
        <w:wordWrap/>
        <w:overflowPunct/>
        <w:topLinePunct w:val="0"/>
        <w:autoSpaceDE/>
        <w:autoSpaceDN/>
        <w:bidi w:val="0"/>
        <w:adjustRightInd w:val="0"/>
        <w:snapToGrid w:val="0"/>
        <w:spacing w:line="400" w:lineRule="exact"/>
        <w:ind w:left="678" w:hanging="632" w:hangingChars="225"/>
        <w:jc w:val="lef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五、</w:t>
      </w:r>
      <w:r>
        <w:rPr>
          <w:rFonts w:hint="eastAsia" w:ascii="仿宋" w:hAnsi="仿宋" w:eastAsia="仿宋" w:cs="仿宋"/>
          <w:b/>
          <w:bCs/>
          <w:color w:val="000000"/>
          <w:kern w:val="0"/>
          <w:sz w:val="28"/>
          <w:szCs w:val="28"/>
        </w:rPr>
        <w:t>定标办法</w:t>
      </w:r>
    </w:p>
    <w:p>
      <w:pPr>
        <w:keepNext w:val="0"/>
        <w:keepLines w:val="0"/>
        <w:pageBreakBefore w:val="0"/>
        <w:widowControl w:val="0"/>
        <w:kinsoku/>
        <w:wordWrap/>
        <w:overflowPunct/>
        <w:topLinePunct w:val="0"/>
        <w:autoSpaceDE/>
        <w:autoSpaceDN/>
        <w:bidi w:val="0"/>
        <w:adjustRightInd/>
        <w:snapToGrid/>
        <w:spacing w:line="400" w:lineRule="exact"/>
        <w:ind w:firstLine="548" w:firstLineChars="196"/>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评标委员会根据各</w:t>
      </w:r>
      <w:r>
        <w:rPr>
          <w:rFonts w:hint="eastAsia" w:ascii="仿宋" w:hAnsi="仿宋" w:eastAsia="仿宋" w:cs="仿宋"/>
          <w:color w:val="000000"/>
          <w:sz w:val="28"/>
          <w:szCs w:val="28"/>
        </w:rPr>
        <w:t>投标申请人</w:t>
      </w:r>
      <w:r>
        <w:rPr>
          <w:rFonts w:hint="eastAsia" w:ascii="仿宋" w:hAnsi="仿宋" w:eastAsia="仿宋" w:cs="仿宋"/>
          <w:color w:val="000000"/>
          <w:kern w:val="0"/>
          <w:sz w:val="28"/>
          <w:szCs w:val="28"/>
        </w:rPr>
        <w:t>的最终评分,按高低次序确定</w:t>
      </w:r>
      <w:r>
        <w:rPr>
          <w:rFonts w:hint="eastAsia" w:ascii="仿宋" w:hAnsi="仿宋" w:eastAsia="仿宋" w:cs="仿宋"/>
          <w:color w:val="000000"/>
          <w:sz w:val="28"/>
          <w:szCs w:val="28"/>
        </w:rPr>
        <w:t>投标申请人</w:t>
      </w:r>
      <w:r>
        <w:rPr>
          <w:rFonts w:hint="eastAsia" w:ascii="仿宋" w:hAnsi="仿宋" w:eastAsia="仿宋" w:cs="仿宋"/>
          <w:color w:val="000000"/>
          <w:kern w:val="0"/>
          <w:sz w:val="28"/>
          <w:szCs w:val="28"/>
        </w:rPr>
        <w:t>最终的排列名次，并按照</w:t>
      </w:r>
      <w:r>
        <w:rPr>
          <w:rFonts w:hint="eastAsia" w:ascii="仿宋" w:hAnsi="仿宋" w:eastAsia="仿宋" w:cs="仿宋"/>
          <w:color w:val="000000"/>
          <w:sz w:val="28"/>
          <w:szCs w:val="28"/>
        </w:rPr>
        <w:t>招标</w:t>
      </w:r>
      <w:r>
        <w:rPr>
          <w:rFonts w:hint="eastAsia" w:ascii="仿宋" w:hAnsi="仿宋" w:eastAsia="仿宋" w:cs="仿宋"/>
          <w:color w:val="000000"/>
          <w:kern w:val="0"/>
          <w:sz w:val="28"/>
          <w:szCs w:val="28"/>
        </w:rPr>
        <w:t>文件中规定</w:t>
      </w:r>
      <w:r>
        <w:rPr>
          <w:rFonts w:hint="eastAsia" w:ascii="仿宋" w:hAnsi="仿宋" w:eastAsia="仿宋" w:cs="仿宋"/>
          <w:color w:val="000000"/>
          <w:kern w:val="0"/>
          <w:sz w:val="28"/>
          <w:szCs w:val="28"/>
          <w:lang w:val="en-US" w:eastAsia="zh-CN"/>
        </w:rPr>
        <w:t>选定排名前</w:t>
      </w:r>
      <w:r>
        <w:rPr>
          <w:rFonts w:hint="eastAsia" w:ascii="仿宋" w:hAnsi="仿宋" w:eastAsia="仿宋" w:cs="仿宋"/>
          <w:strike w:val="0"/>
          <w:dstrike w:val="0"/>
          <w:color w:val="000000"/>
          <w:kern w:val="0"/>
          <w:sz w:val="28"/>
          <w:szCs w:val="28"/>
          <w:highlight w:val="none"/>
          <w:lang w:val="en-US" w:eastAsia="zh-CN"/>
        </w:rPr>
        <w:t>十</w:t>
      </w:r>
      <w:bookmarkStart w:id="9" w:name="_GoBack"/>
      <w:bookmarkEnd w:id="9"/>
      <w:r>
        <w:rPr>
          <w:rFonts w:hint="eastAsia" w:ascii="仿宋" w:hAnsi="仿宋" w:eastAsia="仿宋" w:cs="仿宋"/>
          <w:color w:val="000000"/>
          <w:kern w:val="0"/>
          <w:sz w:val="28"/>
          <w:szCs w:val="28"/>
        </w:rPr>
        <w:t>的合格中标候选人入库。如果</w:t>
      </w:r>
      <w:r>
        <w:rPr>
          <w:rFonts w:hint="eastAsia" w:ascii="仿宋" w:hAnsi="仿宋" w:eastAsia="仿宋" w:cs="仿宋"/>
          <w:color w:val="000000"/>
          <w:sz w:val="28"/>
          <w:szCs w:val="28"/>
        </w:rPr>
        <w:t>投标申请人</w:t>
      </w:r>
      <w:r>
        <w:rPr>
          <w:rFonts w:hint="eastAsia" w:ascii="仿宋" w:hAnsi="仿宋" w:eastAsia="仿宋" w:cs="仿宋"/>
          <w:color w:val="000000"/>
          <w:kern w:val="0"/>
          <w:sz w:val="28"/>
          <w:szCs w:val="28"/>
        </w:rPr>
        <w:t>的最终评分相同，则</w:t>
      </w:r>
      <w:r>
        <w:rPr>
          <w:rFonts w:hint="eastAsia" w:ascii="仿宋" w:hAnsi="仿宋" w:eastAsia="仿宋" w:cs="仿宋"/>
          <w:color w:val="000000"/>
          <w:kern w:val="0"/>
          <w:sz w:val="28"/>
          <w:szCs w:val="28"/>
          <w:lang w:val="en-US" w:eastAsia="zh-CN"/>
        </w:rPr>
        <w:t>选</w:t>
      </w:r>
      <w:r>
        <w:rPr>
          <w:rFonts w:hint="eastAsia" w:ascii="仿宋" w:hAnsi="仿宋" w:eastAsia="仿宋" w:cs="仿宋"/>
          <w:color w:val="000000"/>
          <w:kern w:val="0"/>
          <w:sz w:val="28"/>
          <w:szCs w:val="28"/>
          <w:highlight w:val="none"/>
          <w:lang w:val="en-US" w:eastAsia="zh-CN"/>
        </w:rPr>
        <w:t>商务</w:t>
      </w:r>
      <w:r>
        <w:rPr>
          <w:rFonts w:hint="eastAsia" w:ascii="仿宋" w:hAnsi="仿宋" w:eastAsia="仿宋" w:cs="仿宋"/>
          <w:color w:val="000000"/>
          <w:kern w:val="0"/>
          <w:sz w:val="28"/>
          <w:szCs w:val="28"/>
          <w:highlight w:val="none"/>
        </w:rPr>
        <w:t>得分</w:t>
      </w:r>
      <w:r>
        <w:rPr>
          <w:rFonts w:hint="eastAsia" w:ascii="仿宋" w:hAnsi="仿宋" w:eastAsia="仿宋" w:cs="仿宋"/>
          <w:color w:val="000000"/>
          <w:kern w:val="0"/>
          <w:sz w:val="28"/>
          <w:szCs w:val="28"/>
          <w:lang w:val="en-US" w:eastAsia="zh-CN"/>
        </w:rPr>
        <w:t>高的投标申请人</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如果出现最终评分与商务得分都相同时，</w:t>
      </w:r>
      <w:r>
        <w:rPr>
          <w:rFonts w:hint="eastAsia" w:ascii="仿宋" w:hAnsi="仿宋" w:eastAsia="仿宋" w:cs="仿宋"/>
          <w:color w:val="000000"/>
          <w:kern w:val="0"/>
          <w:sz w:val="28"/>
          <w:szCs w:val="28"/>
          <w:lang w:val="en-US" w:eastAsia="zh-CN"/>
        </w:rPr>
        <w:t>则选报价得分排名优先的投标申请人</w:t>
      </w:r>
      <w:r>
        <w:rPr>
          <w:rFonts w:hint="eastAsia" w:ascii="仿宋" w:hAnsi="仿宋" w:eastAsia="仿宋" w:cs="仿宋"/>
          <w:color w:val="000000"/>
          <w:kern w:val="0"/>
          <w:sz w:val="28"/>
          <w:szCs w:val="28"/>
        </w:rPr>
        <w:t>。</w:t>
      </w:r>
    </w:p>
    <w:p>
      <w:pPr>
        <w:widowControl/>
        <w:tabs>
          <w:tab w:val="left" w:pos="0"/>
        </w:tabs>
        <w:adjustRightInd w:val="0"/>
        <w:snapToGrid w:val="0"/>
        <w:spacing w:line="440" w:lineRule="exact"/>
        <w:ind w:left="678" w:hanging="632" w:hangingChars="225"/>
        <w:jc w:val="left"/>
        <w:rPr>
          <w:rFonts w:hint="eastAsia" w:ascii="仿宋" w:hAnsi="仿宋" w:eastAsia="仿宋" w:cs="仿宋"/>
          <w:b/>
          <w:bCs/>
          <w:color w:val="000000"/>
          <w:kern w:val="0"/>
          <w:sz w:val="28"/>
          <w:szCs w:val="28"/>
          <w:highlight w:val="none"/>
          <w:lang w:val="en-US" w:eastAsia="zh-CN"/>
        </w:rPr>
      </w:pPr>
      <w:r>
        <w:rPr>
          <w:rFonts w:hint="eastAsia" w:ascii="仿宋" w:hAnsi="仿宋" w:eastAsia="仿宋" w:cs="仿宋"/>
          <w:b/>
          <w:bCs/>
          <w:color w:val="000000"/>
          <w:kern w:val="0"/>
          <w:sz w:val="28"/>
          <w:szCs w:val="28"/>
          <w:highlight w:val="none"/>
          <w:lang w:val="en-US" w:eastAsia="zh-CN"/>
        </w:rPr>
        <w:t>六、中标通知书</w:t>
      </w:r>
    </w:p>
    <w:p>
      <w:pPr>
        <w:rPr>
          <w:rFonts w:hint="eastAsia"/>
          <w:sz w:val="28"/>
          <w:szCs w:val="28"/>
          <w:lang w:val="en-US" w:eastAsia="zh-CN"/>
        </w:rPr>
      </w:pPr>
      <w:r>
        <w:rPr>
          <w:rFonts w:hint="eastAsia" w:ascii="仿宋" w:hAnsi="仿宋" w:eastAsia="仿宋" w:cs="仿宋"/>
          <w:color w:val="000000"/>
          <w:kern w:val="0"/>
          <w:sz w:val="28"/>
          <w:szCs w:val="28"/>
          <w:highlight w:val="none"/>
          <w:lang w:val="en-US" w:eastAsia="zh-CN"/>
        </w:rPr>
        <w:t>中标人确定后，向中标人发出中标通知书。</w:t>
      </w:r>
    </w:p>
    <w:p>
      <w:pPr>
        <w:pStyle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widowControl/>
        <w:spacing w:line="500" w:lineRule="exact"/>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遴选申请书的格式</w:t>
      </w:r>
    </w:p>
    <w:p>
      <w:pPr>
        <w:widowControl/>
        <w:spacing w:line="500" w:lineRule="exact"/>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正本(副本)</w:t>
      </w:r>
    </w:p>
    <w:p>
      <w:pPr>
        <w:widowControl/>
        <w:spacing w:line="500" w:lineRule="exact"/>
        <w:ind w:firstLine="600" w:firstLineChars="200"/>
        <w:jc w:val="left"/>
        <w:rPr>
          <w:rFonts w:ascii="仿宋_GB2312" w:hAnsi="仿宋_GB2312" w:eastAsia="仿宋_GB2312" w:cs="仿宋_GB2312"/>
          <w:color w:val="000000"/>
          <w:kern w:val="0"/>
          <w:sz w:val="30"/>
          <w:szCs w:val="30"/>
        </w:rPr>
      </w:pPr>
    </w:p>
    <w:p>
      <w:pPr>
        <w:widowControl/>
        <w:spacing w:line="500" w:lineRule="exact"/>
        <w:ind w:firstLine="600" w:firstLineChars="200"/>
        <w:jc w:val="left"/>
        <w:rPr>
          <w:rFonts w:ascii="仿宋_GB2312" w:hAnsi="仿宋_GB2312" w:eastAsia="仿宋_GB2312" w:cs="仿宋_GB2312"/>
          <w:color w:val="000000"/>
          <w:kern w:val="0"/>
          <w:sz w:val="30"/>
          <w:szCs w:val="30"/>
        </w:rPr>
      </w:pPr>
    </w:p>
    <w:p>
      <w:pPr>
        <w:widowControl/>
        <w:spacing w:line="500" w:lineRule="exact"/>
        <w:ind w:firstLine="600" w:firstLineChars="200"/>
        <w:jc w:val="left"/>
        <w:rPr>
          <w:rFonts w:ascii="仿宋_GB2312" w:hAnsi="仿宋_GB2312" w:eastAsia="仿宋_GB2312" w:cs="仿宋_GB2312"/>
          <w:color w:val="000000"/>
          <w:kern w:val="0"/>
          <w:sz w:val="30"/>
          <w:szCs w:val="30"/>
        </w:rPr>
      </w:pPr>
    </w:p>
    <w:p>
      <w:pPr>
        <w:widowControl/>
        <w:spacing w:line="500" w:lineRule="exact"/>
        <w:ind w:firstLine="600" w:firstLineChars="200"/>
        <w:jc w:val="center"/>
        <w:rPr>
          <w:rFonts w:ascii="仿宋_GB2312" w:hAnsi="仿宋_GB2312" w:eastAsia="仿宋_GB2312" w:cs="仿宋_GB2312"/>
          <w:color w:val="000000"/>
          <w:kern w:val="0"/>
          <w:sz w:val="30"/>
          <w:szCs w:val="30"/>
        </w:rPr>
      </w:pPr>
    </w:p>
    <w:p>
      <w:pPr>
        <w:widowControl/>
        <w:spacing w:line="5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遴</w:t>
      </w:r>
    </w:p>
    <w:p>
      <w:pPr>
        <w:widowControl/>
        <w:spacing w:line="500" w:lineRule="exact"/>
        <w:jc w:val="center"/>
        <w:rPr>
          <w:rFonts w:ascii="仿宋_GB2312" w:hAnsi="仿宋_GB2312" w:eastAsia="仿宋_GB2312" w:cs="仿宋_GB2312"/>
          <w:b/>
          <w:color w:val="000000"/>
          <w:kern w:val="0"/>
          <w:sz w:val="32"/>
          <w:szCs w:val="32"/>
        </w:rPr>
      </w:pPr>
    </w:p>
    <w:p>
      <w:pPr>
        <w:widowControl/>
        <w:spacing w:line="5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选</w:t>
      </w:r>
    </w:p>
    <w:p>
      <w:pPr>
        <w:widowControl/>
        <w:spacing w:line="500" w:lineRule="exact"/>
        <w:jc w:val="center"/>
        <w:rPr>
          <w:rFonts w:ascii="仿宋_GB2312" w:hAnsi="仿宋_GB2312" w:eastAsia="仿宋_GB2312" w:cs="仿宋_GB2312"/>
          <w:b/>
          <w:color w:val="000000"/>
          <w:kern w:val="0"/>
          <w:sz w:val="32"/>
          <w:szCs w:val="32"/>
        </w:rPr>
      </w:pPr>
    </w:p>
    <w:p>
      <w:pPr>
        <w:widowControl/>
        <w:spacing w:line="5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申</w:t>
      </w:r>
    </w:p>
    <w:p>
      <w:pPr>
        <w:widowControl/>
        <w:spacing w:line="500" w:lineRule="exact"/>
        <w:jc w:val="center"/>
        <w:rPr>
          <w:rFonts w:ascii="仿宋_GB2312" w:hAnsi="仿宋_GB2312" w:eastAsia="仿宋_GB2312" w:cs="仿宋_GB2312"/>
          <w:b/>
          <w:color w:val="000000"/>
          <w:kern w:val="0"/>
          <w:sz w:val="32"/>
          <w:szCs w:val="32"/>
        </w:rPr>
      </w:pPr>
    </w:p>
    <w:p>
      <w:pPr>
        <w:widowControl/>
        <w:spacing w:line="5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请</w:t>
      </w:r>
    </w:p>
    <w:p>
      <w:pPr>
        <w:widowControl/>
        <w:spacing w:line="500" w:lineRule="exact"/>
        <w:jc w:val="center"/>
        <w:rPr>
          <w:rFonts w:ascii="仿宋_GB2312" w:hAnsi="仿宋_GB2312" w:eastAsia="仿宋_GB2312" w:cs="仿宋_GB2312"/>
          <w:b/>
          <w:color w:val="000000"/>
          <w:kern w:val="0"/>
          <w:sz w:val="32"/>
          <w:szCs w:val="32"/>
        </w:rPr>
      </w:pPr>
    </w:p>
    <w:p>
      <w:pPr>
        <w:widowControl/>
        <w:spacing w:line="500" w:lineRule="exact"/>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书</w:t>
      </w:r>
    </w:p>
    <w:p>
      <w:pPr>
        <w:widowControl/>
        <w:spacing w:line="500" w:lineRule="exact"/>
        <w:ind w:firstLine="600" w:firstLineChars="200"/>
        <w:jc w:val="left"/>
        <w:rPr>
          <w:rFonts w:ascii="仿宋_GB2312" w:hAnsi="仿宋_GB2312" w:eastAsia="仿宋_GB2312" w:cs="仿宋_GB2312"/>
          <w:color w:val="000000"/>
          <w:kern w:val="0"/>
          <w:sz w:val="30"/>
          <w:szCs w:val="30"/>
        </w:rPr>
      </w:pPr>
    </w:p>
    <w:p>
      <w:pPr>
        <w:widowControl/>
        <w:spacing w:line="500" w:lineRule="exact"/>
        <w:ind w:firstLine="600" w:firstLineChars="200"/>
        <w:jc w:val="left"/>
        <w:rPr>
          <w:rFonts w:ascii="仿宋_GB2312" w:hAnsi="仿宋_GB2312" w:eastAsia="仿宋_GB2312" w:cs="仿宋_GB2312"/>
          <w:color w:val="000000"/>
          <w:kern w:val="0"/>
          <w:sz w:val="30"/>
          <w:szCs w:val="30"/>
        </w:rPr>
      </w:pPr>
    </w:p>
    <w:p>
      <w:pPr>
        <w:widowControl/>
        <w:spacing w:line="500" w:lineRule="exact"/>
        <w:ind w:firstLine="600" w:firstLineChars="200"/>
        <w:jc w:val="left"/>
        <w:rPr>
          <w:rFonts w:ascii="仿宋_GB2312" w:hAnsi="仿宋_GB2312" w:eastAsia="仿宋_GB2312" w:cs="仿宋_GB2312"/>
          <w:color w:val="000000"/>
          <w:kern w:val="0"/>
          <w:sz w:val="30"/>
          <w:szCs w:val="30"/>
        </w:rPr>
      </w:pPr>
    </w:p>
    <w:p>
      <w:pPr>
        <w:widowControl/>
        <w:spacing w:line="500" w:lineRule="exact"/>
        <w:jc w:val="left"/>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 xml:space="preserve">          项目名称：</w:t>
      </w:r>
      <w:r>
        <w:rPr>
          <w:rFonts w:hint="eastAsia" w:ascii="仿宋_GB2312" w:hAnsi="仿宋_GB2312" w:eastAsia="仿宋_GB2312" w:cs="仿宋_GB2312"/>
          <w:b/>
          <w:color w:val="000000"/>
          <w:kern w:val="0"/>
          <w:sz w:val="30"/>
          <w:szCs w:val="30"/>
          <w:u w:val="single"/>
        </w:rPr>
        <w:t xml:space="preserve">                        </w:t>
      </w:r>
    </w:p>
    <w:p>
      <w:pPr>
        <w:widowControl/>
        <w:spacing w:line="500" w:lineRule="exact"/>
        <w:ind w:firstLine="1506" w:firstLineChars="500"/>
        <w:jc w:val="left"/>
        <w:rPr>
          <w:rFonts w:ascii="仿宋_GB2312" w:hAnsi="仿宋_GB2312" w:eastAsia="仿宋_GB2312" w:cs="仿宋_GB2312"/>
          <w:b/>
          <w:color w:val="000000"/>
          <w:kern w:val="0"/>
          <w:sz w:val="30"/>
          <w:szCs w:val="30"/>
          <w:u w:val="single"/>
        </w:rPr>
      </w:pPr>
      <w:r>
        <w:rPr>
          <w:rFonts w:hint="eastAsia" w:ascii="仿宋_GB2312" w:hAnsi="仿宋_GB2312" w:eastAsia="仿宋_GB2312" w:cs="仿宋_GB2312"/>
          <w:b/>
          <w:color w:val="000000"/>
          <w:kern w:val="0"/>
          <w:sz w:val="30"/>
          <w:szCs w:val="30"/>
        </w:rPr>
        <w:t>遴选申请人：</w:t>
      </w:r>
      <w:r>
        <w:rPr>
          <w:rFonts w:hint="eastAsia" w:ascii="仿宋_GB2312" w:hAnsi="仿宋_GB2312" w:eastAsia="仿宋_GB2312" w:cs="仿宋_GB2312"/>
          <w:b/>
          <w:color w:val="000000"/>
          <w:kern w:val="0"/>
          <w:sz w:val="30"/>
          <w:szCs w:val="30"/>
          <w:u w:val="single"/>
        </w:rPr>
        <w:t>（全称并加盖企业公章）</w:t>
      </w:r>
    </w:p>
    <w:p>
      <w:pPr>
        <w:widowControl/>
        <w:spacing w:line="500" w:lineRule="exact"/>
        <w:ind w:firstLine="602" w:firstLineChars="200"/>
        <w:jc w:val="left"/>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 xml:space="preserve">              </w:t>
      </w:r>
      <w:r>
        <w:rPr>
          <w:rFonts w:hint="eastAsia" w:ascii="仿宋_GB2312" w:hAnsi="仿宋_GB2312" w:eastAsia="仿宋_GB2312" w:cs="仿宋_GB2312"/>
          <w:b/>
          <w:color w:val="000000"/>
          <w:kern w:val="0"/>
          <w:sz w:val="30"/>
          <w:szCs w:val="30"/>
          <w:lang w:val="en-US" w:eastAsia="zh-CN"/>
        </w:rPr>
        <w:t xml:space="preserve">  </w:t>
      </w:r>
      <w:r>
        <w:rPr>
          <w:rFonts w:hint="eastAsia" w:ascii="仿宋_GB2312" w:hAnsi="仿宋_GB2312" w:eastAsia="仿宋_GB2312" w:cs="仿宋_GB2312"/>
          <w:b/>
          <w:color w:val="000000"/>
          <w:kern w:val="0"/>
          <w:sz w:val="30"/>
          <w:szCs w:val="30"/>
          <w:u w:val="single"/>
        </w:rPr>
        <w:t xml:space="preserve">  </w:t>
      </w:r>
      <w:r>
        <w:rPr>
          <w:rFonts w:hint="eastAsia" w:ascii="仿宋_GB2312" w:hAnsi="仿宋_GB2312" w:eastAsia="仿宋_GB2312" w:cs="仿宋_GB2312"/>
          <w:b/>
          <w:color w:val="000000"/>
          <w:kern w:val="0"/>
          <w:sz w:val="30"/>
          <w:szCs w:val="30"/>
          <w:u w:val="single"/>
          <w:lang w:val="en-US" w:eastAsia="zh-CN"/>
        </w:rPr>
        <w:t xml:space="preserve">  </w:t>
      </w:r>
      <w:r>
        <w:rPr>
          <w:rFonts w:hint="eastAsia" w:ascii="仿宋_GB2312" w:hAnsi="仿宋_GB2312" w:eastAsia="仿宋_GB2312" w:cs="仿宋_GB2312"/>
          <w:b/>
          <w:color w:val="000000"/>
          <w:kern w:val="0"/>
          <w:sz w:val="30"/>
          <w:szCs w:val="30"/>
          <w:u w:val="single"/>
        </w:rPr>
        <w:t xml:space="preserve"> </w:t>
      </w:r>
      <w:r>
        <w:rPr>
          <w:rFonts w:hint="eastAsia" w:ascii="仿宋_GB2312" w:hAnsi="仿宋_GB2312" w:eastAsia="仿宋_GB2312" w:cs="仿宋_GB2312"/>
          <w:b/>
          <w:color w:val="000000"/>
          <w:kern w:val="0"/>
          <w:sz w:val="30"/>
          <w:szCs w:val="30"/>
        </w:rPr>
        <w:t>年</w:t>
      </w:r>
      <w:r>
        <w:rPr>
          <w:rFonts w:hint="eastAsia" w:ascii="仿宋_GB2312" w:hAnsi="仿宋_GB2312" w:eastAsia="仿宋_GB2312" w:cs="仿宋_GB2312"/>
          <w:b/>
          <w:color w:val="000000"/>
          <w:kern w:val="0"/>
          <w:sz w:val="30"/>
          <w:szCs w:val="30"/>
          <w:u w:val="single"/>
        </w:rPr>
        <w:t xml:space="preserve">   </w:t>
      </w:r>
      <w:r>
        <w:rPr>
          <w:rFonts w:hint="eastAsia" w:ascii="仿宋_GB2312" w:hAnsi="仿宋_GB2312" w:eastAsia="仿宋_GB2312" w:cs="仿宋_GB2312"/>
          <w:b/>
          <w:color w:val="000000"/>
          <w:kern w:val="0"/>
          <w:sz w:val="30"/>
          <w:szCs w:val="30"/>
        </w:rPr>
        <w:t>月</w:t>
      </w:r>
      <w:r>
        <w:rPr>
          <w:rFonts w:hint="eastAsia" w:ascii="仿宋_GB2312" w:hAnsi="仿宋_GB2312" w:eastAsia="仿宋_GB2312" w:cs="仿宋_GB2312"/>
          <w:b/>
          <w:color w:val="000000"/>
          <w:kern w:val="0"/>
          <w:sz w:val="30"/>
          <w:szCs w:val="30"/>
          <w:u w:val="single"/>
        </w:rPr>
        <w:t xml:space="preserve">   </w:t>
      </w:r>
      <w:r>
        <w:rPr>
          <w:rFonts w:hint="eastAsia" w:ascii="仿宋_GB2312" w:hAnsi="仿宋_GB2312" w:eastAsia="仿宋_GB2312" w:cs="仿宋_GB2312"/>
          <w:b/>
          <w:color w:val="000000"/>
          <w:kern w:val="0"/>
          <w:sz w:val="30"/>
          <w:szCs w:val="30"/>
        </w:rPr>
        <w:t>日</w:t>
      </w:r>
    </w:p>
    <w:p>
      <w:pPr>
        <w:widowControl/>
        <w:spacing w:line="500" w:lineRule="exact"/>
        <w:ind w:firstLine="602" w:firstLineChars="200"/>
        <w:jc w:val="left"/>
        <w:rPr>
          <w:rFonts w:ascii="仿宋_GB2312" w:hAnsi="仿宋_GB2312" w:eastAsia="仿宋_GB2312" w:cs="仿宋_GB2312"/>
          <w:b/>
          <w:color w:val="000000"/>
          <w:kern w:val="0"/>
          <w:sz w:val="30"/>
          <w:szCs w:val="30"/>
        </w:rPr>
      </w:pPr>
    </w:p>
    <w:p>
      <w:pPr>
        <w:widowControl/>
        <w:spacing w:line="500" w:lineRule="exact"/>
        <w:rPr>
          <w:rFonts w:ascii="仿宋_GB2312" w:hAnsi="仿宋_GB2312" w:eastAsia="仿宋_GB2312" w:cs="仿宋_GB2312"/>
          <w:color w:val="000000"/>
          <w:kern w:val="0"/>
          <w:sz w:val="30"/>
          <w:szCs w:val="30"/>
        </w:rPr>
      </w:pPr>
    </w:p>
    <w:p>
      <w:pPr>
        <w:widowControl/>
        <w:spacing w:line="500" w:lineRule="exact"/>
        <w:rPr>
          <w:rFonts w:ascii="仿宋_GB2312" w:hAnsi="仿宋_GB2312" w:eastAsia="仿宋_GB2312" w:cs="仿宋_GB2312"/>
          <w:color w:val="000000"/>
          <w:kern w:val="0"/>
          <w:sz w:val="30"/>
          <w:szCs w:val="30"/>
        </w:rPr>
      </w:pPr>
    </w:p>
    <w:p>
      <w:pPr>
        <w:pStyle w:val="2"/>
      </w:pPr>
    </w:p>
    <w:p>
      <w:pPr>
        <w:widowControl/>
        <w:spacing w:line="500" w:lineRule="exact"/>
        <w:jc w:val="center"/>
        <w:rPr>
          <w:rFonts w:hint="eastAsia" w:ascii="仿宋_GB2312" w:hAnsi="仿宋_GB2312" w:eastAsia="仿宋_GB2312" w:cs="仿宋_GB2312"/>
          <w:color w:val="000000"/>
          <w:kern w:val="0"/>
          <w:sz w:val="44"/>
          <w:szCs w:val="44"/>
          <w:lang w:val="en-US" w:eastAsia="zh-CN"/>
        </w:rPr>
      </w:pPr>
      <w:r>
        <w:rPr>
          <w:rFonts w:hint="eastAsia" w:ascii="仿宋_GB2312" w:hAnsi="仿宋_GB2312" w:eastAsia="仿宋_GB2312" w:cs="仿宋_GB2312"/>
          <w:color w:val="000000"/>
          <w:kern w:val="0"/>
          <w:sz w:val="44"/>
          <w:szCs w:val="44"/>
          <w:lang w:val="en-US" w:eastAsia="zh-CN"/>
        </w:rPr>
        <w:t>目录</w:t>
      </w:r>
    </w:p>
    <w:p>
      <w:pPr>
        <w:pStyle w:val="2"/>
        <w:jc w:val="center"/>
        <w:rPr>
          <w:rFonts w:hint="eastAsia"/>
          <w:lang w:val="en-US" w:eastAsia="zh-CN"/>
        </w:rPr>
      </w:pPr>
      <w:r>
        <w:rPr>
          <w:rFonts w:hint="eastAsia" w:ascii="仿宋_GB2312" w:hAnsi="仿宋_GB2312" w:eastAsia="仿宋_GB2312" w:cs="仿宋_GB2312"/>
          <w:color w:val="000000"/>
          <w:kern w:val="0"/>
          <w:sz w:val="30"/>
          <w:szCs w:val="30"/>
          <w:lang w:val="en-US" w:eastAsia="zh-CN"/>
        </w:rPr>
        <w:t>（格式自拟）</w:t>
      </w: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bookmarkStart w:id="0" w:name="_Toc447024890"/>
      <w:bookmarkStart w:id="1" w:name="_Toc446599923"/>
      <w:bookmarkStart w:id="2" w:name="_Toc421620201"/>
      <w:bookmarkStart w:id="3" w:name="_Toc23473"/>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rPr>
          <w:rFonts w:hint="eastAsia"/>
          <w:lang w:val="en-US" w:eastAsia="zh-CN"/>
        </w:rPr>
      </w:pP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r>
        <w:rPr>
          <w:rFonts w:hint="eastAsia" w:ascii="宋体" w:hAnsi="宋体" w:cs="宋体"/>
          <w:b/>
          <w:bCs/>
          <w:sz w:val="32"/>
          <w:szCs w:val="32"/>
          <w:lang w:val="en-US" w:eastAsia="zh-CN"/>
        </w:rPr>
        <w:t>第一部分  价 格 部 分</w:t>
      </w:r>
    </w:p>
    <w:p>
      <w:pPr>
        <w:tabs>
          <w:tab w:val="left" w:pos="540"/>
        </w:tabs>
        <w:autoSpaceDE w:val="0"/>
        <w:autoSpaceDN w:val="0"/>
        <w:adjustRightInd w:val="0"/>
        <w:spacing w:line="360" w:lineRule="auto"/>
        <w:jc w:val="center"/>
        <w:outlineLvl w:val="1"/>
        <w:rPr>
          <w:rFonts w:hint="eastAsia" w:eastAsia="宋体"/>
          <w:b/>
          <w:bCs/>
          <w:sz w:val="24"/>
          <w:lang w:val="en-US" w:eastAsia="zh-CN"/>
        </w:rPr>
      </w:pPr>
      <w:r>
        <w:rPr>
          <w:rFonts w:hint="eastAsia" w:ascii="宋体" w:hAnsi="宋体" w:cs="宋体"/>
          <w:b/>
          <w:bCs/>
          <w:sz w:val="32"/>
          <w:szCs w:val="32"/>
          <w:lang w:val="en-US" w:eastAsia="zh-CN"/>
        </w:rPr>
        <w:t>一、</w:t>
      </w:r>
      <w:r>
        <w:rPr>
          <w:rFonts w:hint="eastAsia" w:ascii="宋体" w:hAnsi="宋体" w:cs="宋体"/>
          <w:b/>
          <w:bCs/>
          <w:sz w:val="32"/>
          <w:szCs w:val="32"/>
        </w:rPr>
        <w:t>投</w:t>
      </w:r>
      <w:r>
        <w:rPr>
          <w:rFonts w:hint="eastAsia" w:ascii="宋体" w:hAnsi="宋体" w:cs="宋体"/>
          <w:b/>
          <w:bCs/>
          <w:sz w:val="32"/>
          <w:szCs w:val="32"/>
          <w:lang w:val="en-US" w:eastAsia="zh-CN"/>
        </w:rPr>
        <w:t xml:space="preserve"> </w:t>
      </w:r>
      <w:r>
        <w:rPr>
          <w:rFonts w:hint="eastAsia" w:ascii="宋体" w:hAnsi="宋体" w:cs="宋体"/>
          <w:b/>
          <w:bCs/>
          <w:sz w:val="32"/>
          <w:szCs w:val="32"/>
        </w:rPr>
        <w:t>标</w:t>
      </w:r>
      <w:r>
        <w:rPr>
          <w:rFonts w:hint="eastAsia" w:ascii="宋体" w:hAnsi="宋体" w:cs="宋体"/>
          <w:b/>
          <w:bCs/>
          <w:sz w:val="32"/>
          <w:szCs w:val="32"/>
          <w:lang w:val="en-US" w:eastAsia="zh-CN"/>
        </w:rPr>
        <w:t xml:space="preserve"> </w:t>
      </w:r>
      <w:bookmarkEnd w:id="0"/>
      <w:bookmarkEnd w:id="1"/>
      <w:bookmarkEnd w:id="2"/>
      <w:bookmarkEnd w:id="3"/>
      <w:r>
        <w:rPr>
          <w:rFonts w:hint="eastAsia" w:ascii="宋体" w:hAnsi="宋体" w:cs="宋体"/>
          <w:b/>
          <w:bCs/>
          <w:sz w:val="32"/>
          <w:szCs w:val="32"/>
          <w:lang w:val="en-US" w:eastAsia="zh-CN"/>
        </w:rPr>
        <w:t>函</w:t>
      </w:r>
    </w:p>
    <w:p>
      <w:pPr>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snapToGrid w:val="0"/>
          <w:kern w:val="0"/>
          <w:sz w:val="28"/>
          <w:szCs w:val="28"/>
          <w:highlight w:val="none"/>
          <w:u w:val="single"/>
          <w:lang w:val="zh-CN"/>
        </w:rPr>
        <w:t>（</w:t>
      </w:r>
      <w:r>
        <w:rPr>
          <w:rFonts w:hint="eastAsia" w:ascii="仿宋" w:hAnsi="仿宋" w:eastAsia="仿宋" w:cs="仿宋"/>
          <w:snapToGrid w:val="0"/>
          <w:kern w:val="0"/>
          <w:sz w:val="28"/>
          <w:szCs w:val="28"/>
          <w:highlight w:val="none"/>
          <w:u w:val="single"/>
          <w:lang w:val="en-US" w:eastAsia="zh-CN"/>
        </w:rPr>
        <w:t>采购人</w:t>
      </w:r>
      <w:r>
        <w:rPr>
          <w:rFonts w:hint="eastAsia" w:ascii="仿宋" w:hAnsi="仿宋" w:eastAsia="仿宋" w:cs="仿宋"/>
          <w:snapToGrid w:val="0"/>
          <w:kern w:val="0"/>
          <w:sz w:val="28"/>
          <w:szCs w:val="28"/>
          <w:highlight w:val="none"/>
          <w:u w:val="single"/>
          <w:lang w:val="zh-CN"/>
        </w:rPr>
        <w:t>）</w:t>
      </w:r>
      <w:r>
        <w:rPr>
          <w:rFonts w:hint="eastAsia" w:ascii="仿宋" w:hAnsi="仿宋" w:eastAsia="仿宋" w:cs="仿宋"/>
          <w:snapToGrid w:val="0"/>
          <w:kern w:val="0"/>
          <w:sz w:val="28"/>
          <w:szCs w:val="28"/>
          <w:highlight w:val="none"/>
          <w:u w:val="single"/>
          <w:lang w:val="en-US" w:eastAsia="zh-CN"/>
        </w:rPr>
        <w:t xml:space="preserve">           </w:t>
      </w:r>
      <w:r>
        <w:rPr>
          <w:rFonts w:hint="eastAsia" w:ascii="仿宋" w:hAnsi="仿宋" w:eastAsia="仿宋" w:cs="仿宋"/>
          <w:kern w:val="0"/>
          <w:sz w:val="28"/>
          <w:szCs w:val="28"/>
        </w:rPr>
        <w:t>：</w:t>
      </w:r>
    </w:p>
    <w:p>
      <w:pPr>
        <w:keepNext w:val="0"/>
        <w:keepLines w:val="0"/>
        <w:pageBreakBefore w:val="0"/>
        <w:widowControl w:val="0"/>
        <w:kinsoku/>
        <w:wordWrap/>
        <w:overflowPunct/>
        <w:topLinePunct w:val="0"/>
        <w:autoSpaceDE w:val="0"/>
        <w:autoSpaceDN w:val="0"/>
        <w:bidi w:val="0"/>
        <w:adjustRightInd w:val="0"/>
        <w:snapToGrid/>
        <w:spacing w:line="440" w:lineRule="exact"/>
        <w:ind w:left="2" w:firstLine="616" w:firstLineChars="220"/>
        <w:textAlignment w:val="auto"/>
        <w:rPr>
          <w:rFonts w:hint="eastAsia" w:ascii="仿宋" w:hAnsi="仿宋" w:eastAsia="仿宋" w:cs="仿宋"/>
          <w:kern w:val="0"/>
          <w:sz w:val="28"/>
          <w:szCs w:val="28"/>
        </w:rPr>
      </w:pPr>
      <w:r>
        <w:rPr>
          <w:rFonts w:hint="eastAsia" w:ascii="仿宋" w:hAnsi="仿宋" w:eastAsia="仿宋" w:cs="仿宋"/>
          <w:kern w:val="0"/>
          <w:sz w:val="28"/>
          <w:szCs w:val="28"/>
        </w:rPr>
        <w:t>依据贵方</w:t>
      </w:r>
      <w:r>
        <w:rPr>
          <w:rFonts w:hint="eastAsia" w:ascii="仿宋" w:hAnsi="仿宋" w:eastAsia="仿宋" w:cs="仿宋"/>
          <w:kern w:val="0"/>
          <w:sz w:val="28"/>
          <w:szCs w:val="28"/>
          <w:u w:val="single"/>
        </w:rPr>
        <w:t xml:space="preserve"> （采购项目名称）  </w:t>
      </w:r>
      <w:r>
        <w:rPr>
          <w:rFonts w:hint="eastAsia" w:ascii="仿宋" w:hAnsi="仿宋" w:eastAsia="仿宋" w:cs="仿宋"/>
          <w:kern w:val="0"/>
          <w:sz w:val="28"/>
          <w:szCs w:val="28"/>
        </w:rPr>
        <w:t>邀请，我方代表（姓名、职务）经正式授权并代表</w:t>
      </w:r>
      <w:r>
        <w:rPr>
          <w:rFonts w:hint="eastAsia" w:ascii="仿宋" w:hAnsi="仿宋" w:eastAsia="仿宋" w:cs="仿宋"/>
          <w:kern w:val="0"/>
          <w:sz w:val="28"/>
          <w:szCs w:val="28"/>
          <w:lang w:val="en-US" w:eastAsia="zh-CN"/>
        </w:rPr>
        <w:t>遴选申请人（遴选申请人的全称、地址）</w:t>
      </w:r>
      <w:r>
        <w:rPr>
          <w:rFonts w:hint="eastAsia" w:ascii="仿宋" w:hAnsi="仿宋" w:eastAsia="仿宋" w:cs="仿宋"/>
          <w:kern w:val="0"/>
          <w:sz w:val="28"/>
          <w:szCs w:val="28"/>
        </w:rPr>
        <w:t>提交下述文件正本一份，副本</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rPr>
        <w:t>份。</w:t>
      </w:r>
    </w:p>
    <w:p>
      <w:pPr>
        <w:keepNext w:val="0"/>
        <w:keepLines w:val="0"/>
        <w:pageBreakBefore w:val="0"/>
        <w:widowControl w:val="0"/>
        <w:numPr>
          <w:ilvl w:val="0"/>
          <w:numId w:val="0"/>
        </w:numPr>
        <w:tabs>
          <w:tab w:val="left" w:pos="840"/>
        </w:tabs>
        <w:kinsoku/>
        <w:wordWrap/>
        <w:overflowPunct/>
        <w:topLinePunct w:val="0"/>
        <w:autoSpaceDE w:val="0"/>
        <w:autoSpaceDN w:val="0"/>
        <w:bidi w:val="0"/>
        <w:adjustRightInd w:val="0"/>
        <w:snapToGrid/>
        <w:spacing w:line="440" w:lineRule="exact"/>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报价一览表；</w:t>
      </w:r>
    </w:p>
    <w:p>
      <w:pPr>
        <w:keepNext w:val="0"/>
        <w:keepLines w:val="0"/>
        <w:pageBreakBefore w:val="0"/>
        <w:widowControl w:val="0"/>
        <w:numPr>
          <w:ilvl w:val="0"/>
          <w:numId w:val="0"/>
        </w:numPr>
        <w:tabs>
          <w:tab w:val="left" w:pos="840"/>
        </w:tabs>
        <w:kinsoku/>
        <w:wordWrap/>
        <w:overflowPunct/>
        <w:topLinePunct w:val="0"/>
        <w:autoSpaceDE w:val="0"/>
        <w:autoSpaceDN w:val="0"/>
        <w:bidi w:val="0"/>
        <w:adjustRightInd w:val="0"/>
        <w:snapToGrid/>
        <w:spacing w:line="440" w:lineRule="exact"/>
        <w:ind w:left="420" w:leftChars="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按</w:t>
      </w:r>
      <w:r>
        <w:rPr>
          <w:rFonts w:hint="eastAsia" w:ascii="仿宋" w:hAnsi="仿宋" w:eastAsia="仿宋" w:cs="仿宋"/>
          <w:kern w:val="0"/>
          <w:sz w:val="28"/>
          <w:szCs w:val="28"/>
          <w:lang w:val="en-US" w:eastAsia="zh-CN"/>
        </w:rPr>
        <w:t>申请人</w:t>
      </w:r>
      <w:r>
        <w:rPr>
          <w:rFonts w:hint="eastAsia" w:ascii="仿宋" w:hAnsi="仿宋" w:eastAsia="仿宋" w:cs="仿宋"/>
          <w:kern w:val="0"/>
          <w:sz w:val="28"/>
          <w:szCs w:val="28"/>
        </w:rPr>
        <w:t>须知和资格证明文件；</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在次，我方宣布同意如下：</w:t>
      </w:r>
    </w:p>
    <w:p>
      <w:pPr>
        <w:keepNext w:val="0"/>
        <w:keepLines w:val="0"/>
        <w:pageBreakBefore w:val="0"/>
        <w:widowControl w:val="0"/>
        <w:numPr>
          <w:ilvl w:val="0"/>
          <w:numId w:val="0"/>
        </w:numPr>
        <w:tabs>
          <w:tab w:val="left" w:pos="840"/>
        </w:tabs>
        <w:kinsoku/>
        <w:wordWrap/>
        <w:overflowPunct/>
        <w:topLinePunct w:val="0"/>
        <w:autoSpaceDE w:val="0"/>
        <w:autoSpaceDN w:val="0"/>
        <w:bidi w:val="0"/>
        <w:adjustRightInd w:val="0"/>
        <w:snapToGrid/>
        <w:spacing w:line="440" w:lineRule="exact"/>
        <w:ind w:leftChars="200"/>
        <w:textAlignment w:val="auto"/>
        <w:rPr>
          <w:rFonts w:hint="eastAsia" w:ascii="仿宋" w:hAnsi="仿宋" w:eastAsia="仿宋" w:cs="仿宋"/>
          <w:b/>
          <w:color w:val="000000"/>
          <w:sz w:val="28"/>
          <w:szCs w:val="28"/>
          <w:highlight w:val="none"/>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所附《报价一览表》中规定的应提交的</w:t>
      </w:r>
      <w:r>
        <w:rPr>
          <w:rFonts w:hint="eastAsia" w:ascii="仿宋" w:hAnsi="仿宋" w:eastAsia="仿宋" w:cs="仿宋"/>
          <w:bCs/>
          <w:color w:val="000000"/>
          <w:sz w:val="28"/>
          <w:szCs w:val="28"/>
          <w:highlight w:val="none"/>
        </w:rPr>
        <w:t>报价</w:t>
      </w:r>
      <w:r>
        <w:rPr>
          <w:rFonts w:hint="eastAsia" w:ascii="仿宋" w:hAnsi="仿宋" w:eastAsia="仿宋" w:cs="仿宋"/>
          <w:bCs/>
          <w:color w:val="000000"/>
          <w:sz w:val="28"/>
          <w:szCs w:val="28"/>
          <w:highlight w:val="none"/>
          <w:lang w:eastAsia="zh-CN"/>
        </w:rPr>
        <w:t>。</w:t>
      </w:r>
    </w:p>
    <w:p>
      <w:pPr>
        <w:keepNext w:val="0"/>
        <w:keepLines w:val="0"/>
        <w:pageBreakBefore w:val="0"/>
        <w:widowControl w:val="0"/>
        <w:numPr>
          <w:ilvl w:val="0"/>
          <w:numId w:val="0"/>
        </w:numPr>
        <w:tabs>
          <w:tab w:val="left" w:pos="840"/>
        </w:tabs>
        <w:kinsoku/>
        <w:wordWrap/>
        <w:overflowPunct/>
        <w:topLinePunct w:val="0"/>
        <w:autoSpaceDE w:val="0"/>
        <w:autoSpaceDN w:val="0"/>
        <w:bidi w:val="0"/>
        <w:adjustRightInd w:val="0"/>
        <w:snapToGrid/>
        <w:spacing w:line="440" w:lineRule="exact"/>
        <w:ind w:left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将按</w:t>
      </w:r>
      <w:r>
        <w:rPr>
          <w:rFonts w:hint="eastAsia" w:ascii="仿宋" w:hAnsi="仿宋" w:eastAsia="仿宋" w:cs="仿宋"/>
          <w:color w:val="000000"/>
          <w:kern w:val="0"/>
          <w:sz w:val="28"/>
          <w:szCs w:val="28"/>
          <w:highlight w:val="none"/>
          <w:lang w:val="en-US" w:eastAsia="zh-CN"/>
        </w:rPr>
        <w:t>遴选</w:t>
      </w:r>
      <w:r>
        <w:rPr>
          <w:rFonts w:hint="eastAsia" w:ascii="仿宋" w:hAnsi="仿宋" w:eastAsia="仿宋" w:cs="仿宋"/>
          <w:color w:val="000000"/>
          <w:kern w:val="0"/>
          <w:sz w:val="28"/>
          <w:szCs w:val="28"/>
        </w:rPr>
        <w:t>文件的约定履行责任和义务。</w:t>
      </w:r>
    </w:p>
    <w:p>
      <w:pPr>
        <w:keepNext w:val="0"/>
        <w:keepLines w:val="0"/>
        <w:pageBreakBefore w:val="0"/>
        <w:widowControl w:val="0"/>
        <w:numPr>
          <w:ilvl w:val="0"/>
          <w:numId w:val="0"/>
        </w:numPr>
        <w:tabs>
          <w:tab w:val="left" w:pos="840"/>
        </w:tabs>
        <w:kinsoku/>
        <w:wordWrap/>
        <w:overflowPunct/>
        <w:topLinePunct w:val="0"/>
        <w:autoSpaceDE w:val="0"/>
        <w:autoSpaceDN w:val="0"/>
        <w:bidi w:val="0"/>
        <w:adjustRightInd w:val="0"/>
        <w:snapToGrid/>
        <w:spacing w:line="440" w:lineRule="exact"/>
        <w:ind w:left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同意提供按照贵方可能要求的与其报价有关的一切数据或资料。</w:t>
      </w:r>
    </w:p>
    <w:p>
      <w:pPr>
        <w:keepNext w:val="0"/>
        <w:keepLines w:val="0"/>
        <w:pageBreakBefore w:val="0"/>
        <w:widowControl w:val="0"/>
        <w:numPr>
          <w:ilvl w:val="0"/>
          <w:numId w:val="0"/>
        </w:numPr>
        <w:tabs>
          <w:tab w:val="left" w:pos="840"/>
        </w:tabs>
        <w:kinsoku/>
        <w:wordWrap/>
        <w:overflowPunct/>
        <w:topLinePunct w:val="0"/>
        <w:autoSpaceDE w:val="0"/>
        <w:autoSpaceDN w:val="0"/>
        <w:bidi w:val="0"/>
        <w:adjustRightInd w:val="0"/>
        <w:snapToGrid/>
        <w:spacing w:line="440" w:lineRule="exact"/>
        <w:ind w:left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与本报价有关的一切正式往来信函按如下地址</w:t>
      </w:r>
      <w:r>
        <w:rPr>
          <w:rFonts w:hint="eastAsia" w:ascii="仿宋" w:hAnsi="仿宋" w:eastAsia="仿宋" w:cs="仿宋"/>
          <w:kern w:val="0"/>
          <w:sz w:val="28"/>
          <w:szCs w:val="28"/>
          <w:lang w:val="en-US" w:eastAsia="zh-CN"/>
        </w:rPr>
        <w:t>报送</w:t>
      </w:r>
      <w:r>
        <w:rPr>
          <w:rFonts w:hint="eastAsia" w:ascii="仿宋" w:hAnsi="仿宋" w:eastAsia="仿宋" w:cs="仿宋"/>
          <w:kern w:val="0"/>
          <w:sz w:val="28"/>
          <w:szCs w:val="28"/>
          <w:lang w:eastAsia="zh-CN"/>
        </w:rPr>
        <w:t>。</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通讯地址：</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电    话：</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电子邮件：</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法定代表人或委托代理人签字：</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遴选申请人</w:t>
      </w:r>
      <w:r>
        <w:rPr>
          <w:rFonts w:hint="eastAsia" w:ascii="仿宋" w:hAnsi="仿宋" w:eastAsia="仿宋" w:cs="仿宋"/>
          <w:kern w:val="0"/>
          <w:sz w:val="28"/>
          <w:szCs w:val="28"/>
        </w:rPr>
        <w:t>名称（公章）：</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日    期：</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开户银行：</w:t>
      </w:r>
    </w:p>
    <w:p>
      <w:pPr>
        <w:autoSpaceDE w:val="0"/>
        <w:autoSpaceDN w:val="0"/>
        <w:adjustRightIn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账号/行号：</w:t>
      </w:r>
    </w:p>
    <w:p>
      <w:pPr>
        <w:tabs>
          <w:tab w:val="left" w:pos="540"/>
        </w:tabs>
        <w:autoSpaceDE w:val="0"/>
        <w:autoSpaceDN w:val="0"/>
        <w:adjustRightInd w:val="0"/>
        <w:spacing w:line="360" w:lineRule="auto"/>
        <w:jc w:val="center"/>
        <w:outlineLvl w:val="1"/>
        <w:rPr>
          <w:rFonts w:hint="eastAsia" w:ascii="宋体" w:hAnsi="宋体" w:cs="宋体"/>
          <w:b/>
          <w:bCs/>
          <w:sz w:val="24"/>
          <w:lang w:val="en-US" w:eastAsia="zh-CN"/>
        </w:rPr>
      </w:pPr>
      <w:bookmarkStart w:id="4" w:name="_Toc447024891"/>
      <w:bookmarkStart w:id="5" w:name="_Toc446599924"/>
      <w:bookmarkStart w:id="6" w:name="_Toc1550"/>
      <w:bookmarkStart w:id="7" w:name="_Toc421620202"/>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r>
        <w:rPr>
          <w:rFonts w:hint="eastAsia" w:ascii="仿宋_GB2312" w:hAnsi="仿宋_GB2312" w:eastAsia="仿宋_GB2312" w:cs="仿宋_GB2312"/>
          <w:b/>
          <w:color w:val="000000"/>
          <w:kern w:val="0"/>
          <w:sz w:val="30"/>
          <w:szCs w:val="30"/>
          <w:lang w:val="en-US" w:eastAsia="zh-CN"/>
        </w:rPr>
        <w:t>二、遴选申请人法人营业证照（复印件）</w:t>
      </w: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ascii="宋体" w:hAnsi="宋体" w:cs="宋体"/>
          <w:b/>
          <w:bCs/>
          <w:sz w:val="32"/>
          <w:szCs w:val="32"/>
          <w:lang w:val="en-US" w:eastAsia="zh-CN"/>
        </w:rPr>
      </w:pPr>
    </w:p>
    <w:p>
      <w:pPr>
        <w:rPr>
          <w:rFonts w:hint="eastAsia" w:ascii="宋体" w:hAnsi="宋体" w:cs="宋体"/>
          <w:b/>
          <w:bCs/>
          <w:sz w:val="32"/>
          <w:szCs w:val="32"/>
          <w:lang w:val="en-US" w:eastAsia="zh-CN"/>
        </w:rPr>
      </w:pPr>
    </w:p>
    <w:p>
      <w:pPr>
        <w:pStyle w:val="2"/>
        <w:rPr>
          <w:rFonts w:hint="eastAsia"/>
          <w:lang w:val="en-US" w:eastAsia="zh-CN"/>
        </w:rPr>
      </w:pP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eastAsia="zh-CN"/>
        </w:rPr>
      </w:pPr>
      <w:r>
        <w:rPr>
          <w:rFonts w:hint="eastAsia" w:ascii="仿宋_GB2312" w:hAnsi="仿宋_GB2312" w:eastAsia="仿宋_GB2312" w:cs="仿宋_GB2312"/>
          <w:b/>
          <w:color w:val="000000"/>
          <w:kern w:val="0"/>
          <w:sz w:val="30"/>
          <w:szCs w:val="30"/>
          <w:lang w:val="en-US" w:eastAsia="zh-CN"/>
        </w:rPr>
        <w:t>三、</w:t>
      </w:r>
      <w:r>
        <w:rPr>
          <w:rFonts w:hint="eastAsia" w:ascii="仿宋_GB2312" w:hAnsi="仿宋_GB2312" w:eastAsia="仿宋_GB2312" w:cs="仿宋_GB2312"/>
          <w:b/>
          <w:color w:val="000000"/>
          <w:kern w:val="0"/>
          <w:sz w:val="30"/>
          <w:szCs w:val="30"/>
        </w:rPr>
        <w:t>法定代表人授权书</w:t>
      </w:r>
      <w:r>
        <w:rPr>
          <w:rFonts w:hint="eastAsia" w:ascii="仿宋_GB2312" w:hAnsi="仿宋_GB2312" w:eastAsia="仿宋_GB2312" w:cs="仿宋_GB2312"/>
          <w:b/>
          <w:color w:val="000000"/>
          <w:kern w:val="0"/>
          <w:sz w:val="30"/>
          <w:szCs w:val="30"/>
          <w:lang w:eastAsia="zh-CN"/>
        </w:rPr>
        <w:t>（</w:t>
      </w:r>
      <w:r>
        <w:rPr>
          <w:rFonts w:hint="eastAsia" w:ascii="仿宋_GB2312" w:hAnsi="仿宋_GB2312" w:eastAsia="仿宋_GB2312" w:cs="仿宋_GB2312"/>
          <w:b/>
          <w:color w:val="000000"/>
          <w:kern w:val="0"/>
          <w:sz w:val="30"/>
          <w:szCs w:val="30"/>
          <w:lang w:val="en-US" w:eastAsia="zh-CN"/>
        </w:rPr>
        <w:t>参考格式</w:t>
      </w:r>
      <w:r>
        <w:rPr>
          <w:rFonts w:hint="eastAsia" w:ascii="仿宋_GB2312" w:hAnsi="仿宋_GB2312" w:eastAsia="仿宋_GB2312" w:cs="仿宋_GB2312"/>
          <w:b/>
          <w:color w:val="000000"/>
          <w:kern w:val="0"/>
          <w:sz w:val="30"/>
          <w:szCs w:val="30"/>
          <w:lang w:eastAsia="zh-CN"/>
        </w:rPr>
        <w:t>）</w:t>
      </w: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本授权委托书声明：我</w:t>
      </w:r>
      <w:r>
        <w:rPr>
          <w:rFonts w:hint="eastAsia" w:ascii="仿宋" w:hAnsi="仿宋" w:eastAsia="仿宋" w:cs="仿宋"/>
          <w:color w:val="000000"/>
          <w:kern w:val="0"/>
          <w:sz w:val="28"/>
          <w:szCs w:val="28"/>
          <w:u w:val="single"/>
        </w:rPr>
        <w:t>（姓名）</w:t>
      </w:r>
      <w:r>
        <w:rPr>
          <w:rFonts w:hint="eastAsia" w:ascii="仿宋" w:hAnsi="仿宋" w:eastAsia="仿宋" w:cs="仿宋"/>
          <w:color w:val="000000"/>
          <w:kern w:val="0"/>
          <w:sz w:val="28"/>
          <w:szCs w:val="28"/>
        </w:rPr>
        <w:t>系</w:t>
      </w:r>
      <w:r>
        <w:rPr>
          <w:rFonts w:hint="eastAsia" w:ascii="仿宋" w:hAnsi="仿宋" w:eastAsia="仿宋" w:cs="仿宋"/>
          <w:color w:val="000000"/>
          <w:kern w:val="0"/>
          <w:sz w:val="28"/>
          <w:szCs w:val="28"/>
          <w:u w:val="single"/>
        </w:rPr>
        <w:t>（单位）</w:t>
      </w:r>
      <w:r>
        <w:rPr>
          <w:rFonts w:hint="eastAsia" w:ascii="仿宋" w:hAnsi="仿宋" w:eastAsia="仿宋" w:cs="仿宋"/>
          <w:color w:val="000000"/>
          <w:kern w:val="0"/>
          <w:sz w:val="28"/>
          <w:szCs w:val="28"/>
        </w:rPr>
        <w:t>的法定代表人，现授权</w:t>
      </w:r>
      <w:r>
        <w:rPr>
          <w:rFonts w:hint="eastAsia" w:ascii="仿宋" w:hAnsi="仿宋" w:eastAsia="仿宋" w:cs="仿宋"/>
          <w:color w:val="000000"/>
          <w:kern w:val="0"/>
          <w:sz w:val="28"/>
          <w:szCs w:val="28"/>
          <w:u w:val="single"/>
        </w:rPr>
        <w:t>（姓名）</w:t>
      </w:r>
      <w:r>
        <w:rPr>
          <w:rFonts w:hint="eastAsia" w:ascii="仿宋" w:hAnsi="仿宋" w:eastAsia="仿宋" w:cs="仿宋"/>
          <w:color w:val="000000"/>
          <w:kern w:val="0"/>
          <w:sz w:val="28"/>
          <w:szCs w:val="28"/>
        </w:rPr>
        <w:t>为我的委托代理人，以本公司的名义参加</w:t>
      </w:r>
      <w:r>
        <w:rPr>
          <w:rFonts w:hint="eastAsia" w:ascii="仿宋" w:hAnsi="仿宋" w:eastAsia="仿宋" w:cs="仿宋"/>
          <w:color w:val="000000"/>
          <w:kern w:val="0"/>
          <w:sz w:val="28"/>
          <w:szCs w:val="28"/>
          <w:u w:val="single"/>
        </w:rPr>
        <w:t xml:space="preserve">（招标人）  </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val="en-US" w:eastAsia="zh-CN"/>
        </w:rPr>
        <w:t>内部审计</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外包单位</w:t>
      </w:r>
      <w:r>
        <w:rPr>
          <w:rFonts w:hint="eastAsia" w:ascii="仿宋" w:hAnsi="仿宋" w:eastAsia="仿宋" w:cs="仿宋"/>
          <w:color w:val="000000"/>
          <w:kern w:val="0"/>
          <w:sz w:val="28"/>
          <w:szCs w:val="28"/>
        </w:rPr>
        <w:t>入库遴选活动。委托代理人在遴选活动过程中所签署的一切文件和处理与之有关的一切事物，我及公司均予以承认并全部承担其产生的所有权利和义务。委托代理人无转委托权。特此委托。</w:t>
      </w:r>
    </w:p>
    <w:p>
      <w:pPr>
        <w:widowControl/>
        <w:spacing w:line="500" w:lineRule="exact"/>
        <w:ind w:firstLine="560" w:firstLineChars="200"/>
        <w:jc w:val="left"/>
        <w:rPr>
          <w:rFonts w:ascii="仿宋_GB2312" w:hAnsi="仿宋_GB2312" w:eastAsia="仿宋_GB2312" w:cs="仿宋_GB2312"/>
          <w:color w:val="000000"/>
          <w:kern w:val="0"/>
          <w:sz w:val="28"/>
          <w:szCs w:val="28"/>
        </w:rPr>
      </w:pPr>
    </w:p>
    <w:p>
      <w:pPr>
        <w:widowControl/>
        <w:spacing w:line="500" w:lineRule="exact"/>
        <w:ind w:firstLine="560" w:firstLineChars="200"/>
        <w:jc w:val="left"/>
        <w:rPr>
          <w:rFonts w:ascii="仿宋_GB2312" w:hAnsi="仿宋_GB2312" w:eastAsia="仿宋_GB2312" w:cs="仿宋_GB2312"/>
          <w:color w:val="000000"/>
          <w:kern w:val="0"/>
          <w:sz w:val="28"/>
          <w:szCs w:val="28"/>
        </w:rPr>
      </w:pPr>
    </w:p>
    <w:p>
      <w:pPr>
        <w:widowControl/>
        <w:spacing w:line="50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委托代理人：</w:t>
      </w:r>
      <w:r>
        <w:rPr>
          <w:rFonts w:hint="eastAsia" w:ascii="仿宋" w:hAnsi="仿宋" w:eastAsia="仿宋" w:cs="仿宋"/>
          <w:color w:val="000000"/>
          <w:kern w:val="0"/>
          <w:sz w:val="28"/>
          <w:szCs w:val="28"/>
          <w:u w:val="single"/>
        </w:rPr>
        <w:t xml:space="preserve">（签字）  </w:t>
      </w:r>
      <w:r>
        <w:rPr>
          <w:rFonts w:hint="eastAsia" w:ascii="仿宋" w:hAnsi="仿宋" w:eastAsia="仿宋" w:cs="仿宋"/>
          <w:color w:val="000000"/>
          <w:kern w:val="0"/>
          <w:sz w:val="28"/>
          <w:szCs w:val="28"/>
        </w:rPr>
        <w:t>性别：</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职务：</w:t>
      </w:r>
      <w:r>
        <w:rPr>
          <w:rFonts w:hint="eastAsia" w:ascii="仿宋" w:hAnsi="仿宋" w:eastAsia="仿宋" w:cs="仿宋"/>
          <w:color w:val="000000"/>
          <w:kern w:val="0"/>
          <w:sz w:val="28"/>
          <w:szCs w:val="28"/>
          <w:u w:val="single"/>
        </w:rPr>
        <w:t xml:space="preserve">         </w:t>
      </w:r>
    </w:p>
    <w:p>
      <w:pPr>
        <w:widowControl/>
        <w:spacing w:line="50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委托代理人（电话）</w:t>
      </w:r>
      <w:r>
        <w:rPr>
          <w:rFonts w:hint="eastAsia" w:ascii="仿宋" w:hAnsi="仿宋" w:eastAsia="仿宋" w:cs="仿宋"/>
          <w:color w:val="000000"/>
          <w:kern w:val="0"/>
          <w:sz w:val="28"/>
          <w:szCs w:val="28"/>
          <w:u w:val="single"/>
        </w:rPr>
        <w:t xml:space="preserve">                        </w:t>
      </w:r>
    </w:p>
    <w:p>
      <w:pPr>
        <w:widowControl/>
        <w:spacing w:line="50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（附委托代理人身份证）</w:t>
      </w:r>
    </w:p>
    <w:p>
      <w:pPr>
        <w:widowControl/>
        <w:spacing w:line="500" w:lineRule="exact"/>
        <w:jc w:val="left"/>
        <w:rPr>
          <w:rFonts w:hint="eastAsia" w:ascii="仿宋" w:hAnsi="仿宋" w:eastAsia="仿宋" w:cs="仿宋"/>
          <w:color w:val="000000"/>
          <w:kern w:val="0"/>
          <w:sz w:val="28"/>
          <w:szCs w:val="28"/>
          <w:u w:val="single"/>
        </w:rPr>
      </w:pPr>
    </w:p>
    <w:p>
      <w:pPr>
        <w:pStyle w:val="2"/>
        <w:rPr>
          <w:sz w:val="28"/>
          <w:szCs w:val="28"/>
        </w:rPr>
      </w:pPr>
    </w:p>
    <w:p>
      <w:pPr>
        <w:widowControl/>
        <w:spacing w:line="500" w:lineRule="exact"/>
        <w:ind w:firstLine="560" w:firstLineChars="200"/>
        <w:jc w:val="left"/>
        <w:rPr>
          <w:rFonts w:hint="eastAsia" w:ascii="仿宋" w:hAnsi="仿宋" w:eastAsia="仿宋" w:cs="仿宋"/>
          <w:color w:val="000000"/>
          <w:kern w:val="0"/>
          <w:sz w:val="28"/>
          <w:szCs w:val="28"/>
          <w:u w:val="single"/>
        </w:rPr>
      </w:pPr>
      <w:r>
        <w:rPr>
          <w:rFonts w:hint="eastAsia" w:ascii="仿宋_GB2312" w:hAnsi="仿宋_GB2312" w:eastAsia="仿宋_GB2312" w:cs="仿宋_GB2312"/>
          <w:color w:val="000000"/>
          <w:kern w:val="0"/>
          <w:sz w:val="28"/>
          <w:szCs w:val="28"/>
        </w:rPr>
        <w:t xml:space="preserve">            </w:t>
      </w:r>
      <w:r>
        <w:rPr>
          <w:rFonts w:hint="eastAsia" w:ascii="仿宋" w:hAnsi="仿宋" w:eastAsia="仿宋" w:cs="仿宋"/>
          <w:color w:val="000000"/>
          <w:kern w:val="0"/>
          <w:sz w:val="28"/>
          <w:szCs w:val="28"/>
        </w:rPr>
        <w:t>授权人（法定代表人）：</w:t>
      </w:r>
      <w:r>
        <w:rPr>
          <w:rFonts w:hint="eastAsia" w:ascii="仿宋" w:hAnsi="仿宋" w:eastAsia="仿宋" w:cs="仿宋"/>
          <w:color w:val="000000"/>
          <w:kern w:val="0"/>
          <w:sz w:val="28"/>
          <w:szCs w:val="28"/>
          <w:u w:val="single"/>
        </w:rPr>
        <w:t xml:space="preserve">  （签字或盖章）</w:t>
      </w:r>
    </w:p>
    <w:p>
      <w:pPr>
        <w:widowControl/>
        <w:spacing w:line="50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遴选申请人：</w:t>
      </w:r>
      <w:r>
        <w:rPr>
          <w:rFonts w:hint="eastAsia" w:ascii="仿宋" w:hAnsi="仿宋" w:eastAsia="仿宋" w:cs="仿宋"/>
          <w:color w:val="000000"/>
          <w:kern w:val="0"/>
          <w:sz w:val="28"/>
          <w:szCs w:val="28"/>
          <w:u w:val="single"/>
        </w:rPr>
        <w:t>（全称并加盖企业法人公章）</w:t>
      </w:r>
    </w:p>
    <w:p>
      <w:pPr>
        <w:widowControl/>
        <w:spacing w:line="50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日期：</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w:t>
      </w:r>
    </w:p>
    <w:p>
      <w:pPr>
        <w:widowControl/>
        <w:spacing w:line="500" w:lineRule="exact"/>
        <w:ind w:firstLine="560" w:firstLineChars="200"/>
        <w:jc w:val="left"/>
        <w:rPr>
          <w:rFonts w:hint="eastAsia" w:ascii="仿宋" w:hAnsi="仿宋" w:eastAsia="仿宋" w:cs="仿宋"/>
          <w:color w:val="000000"/>
          <w:kern w:val="0"/>
          <w:sz w:val="28"/>
          <w:szCs w:val="28"/>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p>
    <w:p>
      <w:pPr>
        <w:tabs>
          <w:tab w:val="left" w:pos="540"/>
        </w:tabs>
        <w:autoSpaceDE w:val="0"/>
        <w:autoSpaceDN w:val="0"/>
        <w:adjustRightInd w:val="0"/>
        <w:spacing w:line="360" w:lineRule="auto"/>
        <w:jc w:val="center"/>
        <w:outlineLvl w:val="1"/>
        <w:rPr>
          <w:rFonts w:hint="eastAsia" w:ascii="宋体" w:hAnsi="宋体" w:cs="宋体"/>
          <w:b/>
          <w:bCs/>
          <w:sz w:val="32"/>
          <w:szCs w:val="32"/>
          <w:lang w:val="en-US" w:eastAsia="zh-CN"/>
        </w:rPr>
      </w:pPr>
    </w:p>
    <w:p>
      <w:pPr>
        <w:tabs>
          <w:tab w:val="left" w:pos="540"/>
        </w:tabs>
        <w:autoSpaceDE w:val="0"/>
        <w:autoSpaceDN w:val="0"/>
        <w:adjustRightInd w:val="0"/>
        <w:spacing w:line="36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报价一览表</w:t>
      </w:r>
      <w:bookmarkEnd w:id="4"/>
      <w:bookmarkEnd w:id="5"/>
      <w:bookmarkEnd w:id="6"/>
      <w:bookmarkEnd w:id="7"/>
    </w:p>
    <w:tbl>
      <w:tblPr>
        <w:tblStyle w:val="6"/>
        <w:tblpPr w:leftFromText="180" w:rightFromText="180" w:vertAnchor="text" w:horzAnchor="page" w:tblpX="1860" w:tblpY="1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885" w:type="dxa"/>
            <w:noWrap w:val="0"/>
            <w:vAlign w:val="center"/>
          </w:tcPr>
          <w:p>
            <w:pPr>
              <w:spacing w:line="360" w:lineRule="auto"/>
              <w:jc w:val="center"/>
              <w:rPr>
                <w:rFonts w:ascii="宋体"/>
                <w:color w:val="000000"/>
                <w:szCs w:val="21"/>
              </w:rPr>
            </w:pPr>
            <w:r>
              <w:rPr>
                <w:rFonts w:hint="eastAsia" w:ascii="宋体" w:hAnsi="宋体"/>
                <w:color w:val="000000"/>
                <w:szCs w:val="21"/>
                <w:lang w:val="en-US" w:eastAsia="zh-CN"/>
              </w:rPr>
              <w:t>遴选申请人</w:t>
            </w:r>
            <w:r>
              <w:rPr>
                <w:rFonts w:hint="eastAsia" w:ascii="宋体" w:hAnsi="宋体"/>
                <w:color w:val="000000"/>
                <w:szCs w:val="21"/>
              </w:rPr>
              <w:t>名称</w:t>
            </w:r>
          </w:p>
        </w:tc>
        <w:tc>
          <w:tcPr>
            <w:tcW w:w="6750" w:type="dxa"/>
            <w:noWrap w:val="0"/>
            <w:vAlign w:val="center"/>
          </w:tcPr>
          <w:p>
            <w:pPr>
              <w:spacing w:line="360" w:lineRule="auto"/>
              <w:jc w:val="cente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trPr>
        <w:tc>
          <w:tcPr>
            <w:tcW w:w="1885" w:type="dxa"/>
            <w:vMerge w:val="restart"/>
            <w:noWrap w:val="0"/>
            <w:vAlign w:val="center"/>
          </w:tcPr>
          <w:p>
            <w:pPr>
              <w:spacing w:line="360" w:lineRule="auto"/>
              <w:jc w:val="center"/>
              <w:rPr>
                <w:rFonts w:ascii="宋体"/>
                <w:color w:val="000000"/>
                <w:szCs w:val="21"/>
                <w:highlight w:val="none"/>
              </w:rPr>
            </w:pPr>
            <w:r>
              <w:rPr>
                <w:rFonts w:hint="eastAsia" w:ascii="宋体" w:hAnsi="宋体"/>
                <w:bCs/>
                <w:color w:val="000000"/>
                <w:szCs w:val="21"/>
                <w:highlight w:val="none"/>
              </w:rPr>
              <w:t>投标报价</w:t>
            </w:r>
          </w:p>
        </w:tc>
        <w:tc>
          <w:tcPr>
            <w:tcW w:w="6750" w:type="dxa"/>
            <w:noWrap w:val="0"/>
            <w:vAlign w:val="top"/>
          </w:tcPr>
          <w:p>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项目跟踪审计审计费报价：</w:t>
            </w:r>
          </w:p>
          <w:p>
            <w:pPr>
              <w:ind w:firstLine="480" w:firstLineChars="200"/>
              <w:rPr>
                <w:rFonts w:hint="eastAsia" w:ascii="仿宋" w:hAnsi="仿宋" w:eastAsia="仿宋" w:cs="仿宋"/>
                <w:b w:val="0"/>
                <w:bCs w:val="0"/>
                <w:sz w:val="24"/>
                <w:szCs w:val="24"/>
                <w:highlight w:val="none"/>
                <w:lang w:val="en-US" w:eastAsia="zh-CN"/>
              </w:rPr>
            </w:pPr>
          </w:p>
          <w:p>
            <w:pPr>
              <w:ind w:firstLine="480" w:firstLineChars="200"/>
              <w:rPr>
                <w:rFonts w:ascii="宋体" w:hAnsi="宋体"/>
                <w:b/>
                <w:color w:val="000000"/>
                <w:szCs w:val="24"/>
                <w:highlight w:val="none"/>
              </w:rPr>
            </w:pPr>
            <w:r>
              <w:rPr>
                <w:rFonts w:hint="eastAsia" w:ascii="仿宋" w:hAnsi="仿宋" w:eastAsia="仿宋" w:cs="仿宋"/>
                <w:b w:val="0"/>
                <w:bCs w:val="0"/>
                <w:sz w:val="24"/>
                <w:szCs w:val="24"/>
                <w:highlight w:val="none"/>
                <w:lang w:val="en-US" w:eastAsia="zh-CN"/>
              </w:rPr>
              <w:t>报价优惠率为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1885" w:type="dxa"/>
            <w:vMerge w:val="continue"/>
            <w:noWrap w:val="0"/>
            <w:vAlign w:val="center"/>
          </w:tcPr>
          <w:p>
            <w:pPr>
              <w:spacing w:line="360" w:lineRule="auto"/>
              <w:jc w:val="center"/>
              <w:rPr>
                <w:rFonts w:hint="eastAsia" w:ascii="宋体" w:hAnsi="宋体"/>
                <w:bCs/>
                <w:color w:val="000000"/>
                <w:szCs w:val="21"/>
                <w:highlight w:val="none"/>
              </w:rPr>
            </w:pPr>
          </w:p>
        </w:tc>
        <w:tc>
          <w:tcPr>
            <w:tcW w:w="6750" w:type="dxa"/>
            <w:noWrap w:val="0"/>
            <w:vAlign w:val="top"/>
          </w:tcPr>
          <w:p>
            <w:pPr>
              <w:jc w:val="both"/>
              <w:rPr>
                <w:rFonts w:hint="eastAsia" w:ascii="仿宋" w:hAnsi="仿宋" w:eastAsia="仿宋" w:cs="仿宋"/>
                <w:bCs/>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项目完工、中期审计费报价</w:t>
            </w:r>
            <w:r>
              <w:rPr>
                <w:rFonts w:hint="eastAsia" w:ascii="仿宋" w:hAnsi="仿宋" w:eastAsia="仿宋" w:cs="仿宋"/>
                <w:bCs/>
                <w:color w:val="000000"/>
                <w:sz w:val="24"/>
                <w:szCs w:val="24"/>
                <w:highlight w:val="none"/>
                <w:lang w:val="en-US" w:eastAsia="zh-CN"/>
              </w:rPr>
              <w:t>：</w:t>
            </w:r>
          </w:p>
          <w:p>
            <w:pPr>
              <w:jc w:val="both"/>
              <w:rPr>
                <w:rFonts w:hint="eastAsia" w:ascii="仿宋" w:hAnsi="仿宋" w:eastAsia="仿宋" w:cs="仿宋"/>
                <w:b w:val="0"/>
                <w:sz w:val="24"/>
                <w:szCs w:val="24"/>
                <w:highlight w:val="none"/>
                <w:lang w:eastAsia="zh-CN"/>
              </w:rPr>
            </w:pPr>
          </w:p>
          <w:p>
            <w:pPr>
              <w:ind w:firstLine="480" w:firstLineChars="200"/>
              <w:jc w:val="both"/>
              <w:rPr>
                <w:rFonts w:hint="default" w:ascii="宋体" w:hAnsi="宋体" w:eastAsia="宋体"/>
                <w:b/>
                <w:color w:val="000000"/>
                <w:szCs w:val="24"/>
                <w:highlight w:val="none"/>
                <w:lang w:val="en-US" w:eastAsia="zh-CN"/>
              </w:rPr>
            </w:pPr>
            <w:r>
              <w:rPr>
                <w:rFonts w:hint="eastAsia" w:ascii="仿宋" w:hAnsi="仿宋" w:eastAsia="仿宋" w:cs="仿宋"/>
                <w:b w:val="0"/>
                <w:color w:val="000000"/>
                <w:sz w:val="24"/>
                <w:szCs w:val="24"/>
                <w:highlight w:val="none"/>
                <w:lang w:eastAsia="zh-CN"/>
              </w:rPr>
              <w:t>可变</w:t>
            </w:r>
            <w:r>
              <w:rPr>
                <w:rFonts w:hint="eastAsia" w:ascii="仿宋" w:hAnsi="仿宋" w:eastAsia="仿宋" w:cs="仿宋"/>
                <w:b w:val="0"/>
                <w:color w:val="000000"/>
                <w:sz w:val="24"/>
                <w:szCs w:val="24"/>
                <w:highlight w:val="none"/>
                <w:lang w:val="en-US" w:eastAsia="zh-CN"/>
              </w:rPr>
              <w:t>服务费费率</w:t>
            </w:r>
            <w:r>
              <w:rPr>
                <w:rFonts w:hint="eastAsia" w:ascii="仿宋" w:hAnsi="仿宋" w:eastAsia="仿宋" w:cs="仿宋"/>
                <w:b w:val="0"/>
                <w:color w:val="000000"/>
                <w:sz w:val="24"/>
                <w:szCs w:val="24"/>
                <w:highlight w:val="none"/>
                <w:lang w:eastAsia="zh-CN"/>
              </w:rPr>
              <w:t>报价为</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1885" w:type="dxa"/>
            <w:vMerge w:val="continue"/>
            <w:noWrap w:val="0"/>
            <w:vAlign w:val="center"/>
          </w:tcPr>
          <w:p>
            <w:pPr>
              <w:spacing w:line="360" w:lineRule="auto"/>
              <w:jc w:val="center"/>
              <w:rPr>
                <w:rFonts w:hint="eastAsia" w:ascii="宋体" w:hAnsi="宋体"/>
                <w:bCs/>
                <w:color w:val="000000"/>
                <w:szCs w:val="21"/>
                <w:highlight w:val="none"/>
              </w:rPr>
            </w:pPr>
          </w:p>
        </w:tc>
        <w:tc>
          <w:tcPr>
            <w:tcW w:w="6750" w:type="dxa"/>
            <w:noWrap w:val="0"/>
            <w:vAlign w:val="center"/>
          </w:tcPr>
          <w:p>
            <w:pPr>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集团分子公司管理审计、离任审计、专项审计、竣工决算审计</w:t>
            </w:r>
            <w:r>
              <w:rPr>
                <w:rFonts w:hint="eastAsia" w:ascii="仿宋" w:hAnsi="仿宋" w:eastAsia="仿宋" w:cs="仿宋"/>
                <w:b/>
                <w:bCs/>
                <w:sz w:val="24"/>
                <w:szCs w:val="24"/>
                <w:highlight w:val="none"/>
              </w:rPr>
              <w:t>报价</w:t>
            </w:r>
            <w:r>
              <w:rPr>
                <w:rFonts w:hint="eastAsia" w:ascii="仿宋" w:hAnsi="仿宋" w:eastAsia="仿宋" w:cs="仿宋"/>
                <w:bCs/>
                <w:sz w:val="24"/>
                <w:szCs w:val="24"/>
                <w:highlight w:val="none"/>
              </w:rPr>
              <w:t xml:space="preserve">： </w:t>
            </w:r>
          </w:p>
          <w:p>
            <w:pPr>
              <w:ind w:firstLine="480" w:firstLineChars="200"/>
              <w:jc w:val="both"/>
              <w:rPr>
                <w:rFonts w:hint="eastAsia" w:ascii="仿宋" w:hAnsi="仿宋" w:eastAsia="仿宋" w:cs="仿宋"/>
                <w:bCs/>
                <w:color w:val="000000"/>
                <w:sz w:val="24"/>
                <w:szCs w:val="24"/>
                <w:highlight w:val="none"/>
                <w:lang w:val="en-US" w:eastAsia="zh-CN"/>
              </w:rPr>
            </w:pPr>
          </w:p>
          <w:p>
            <w:pPr>
              <w:ind w:firstLine="480" w:firstLineChars="200"/>
              <w:jc w:val="both"/>
              <w:rPr>
                <w:rFonts w:hint="eastAsia" w:ascii="仿宋" w:hAnsi="仿宋" w:eastAsia="仿宋" w:cs="仿宋"/>
                <w:bCs/>
                <w:color w:val="000000"/>
                <w:sz w:val="24"/>
                <w:szCs w:val="24"/>
                <w:highlight w:val="none"/>
                <w:u w:val="none"/>
                <w:lang w:val="en-US" w:eastAsia="zh-CN"/>
              </w:rPr>
            </w:pPr>
            <w:r>
              <w:rPr>
                <w:rFonts w:hint="eastAsia" w:ascii="仿宋" w:hAnsi="仿宋" w:eastAsia="仿宋" w:cs="仿宋"/>
                <w:bCs/>
                <w:color w:val="000000"/>
                <w:sz w:val="24"/>
                <w:szCs w:val="24"/>
                <w:highlight w:val="none"/>
                <w:lang w:val="en-US" w:eastAsia="zh-CN"/>
              </w:rPr>
              <w:t>报价优惠</w:t>
            </w:r>
            <w:r>
              <w:rPr>
                <w:rFonts w:hint="eastAsia" w:ascii="仿宋" w:hAnsi="仿宋" w:eastAsia="仿宋" w:cs="仿宋"/>
                <w:bCs/>
                <w:color w:val="000000"/>
                <w:sz w:val="24"/>
                <w:szCs w:val="24"/>
                <w:highlight w:val="none"/>
              </w:rPr>
              <w:t>率为</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u w:val="none"/>
                <w:lang w:val="en-US" w:eastAsia="zh-CN"/>
              </w:rPr>
              <w:t xml:space="preserve"> %。</w:t>
            </w:r>
          </w:p>
          <w:p>
            <w:pPr>
              <w:ind w:firstLine="422" w:firstLineChars="200"/>
              <w:jc w:val="both"/>
              <w:rPr>
                <w:rFonts w:ascii="宋体" w:hAnsi="宋体"/>
                <w:b/>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1885" w:type="dxa"/>
            <w:noWrap w:val="0"/>
            <w:vAlign w:val="center"/>
          </w:tcPr>
          <w:p>
            <w:pPr>
              <w:spacing w:line="360" w:lineRule="auto"/>
              <w:jc w:val="center"/>
              <w:rPr>
                <w:rFonts w:ascii="宋体"/>
                <w:color w:val="000000"/>
                <w:szCs w:val="21"/>
              </w:rPr>
            </w:pPr>
            <w:r>
              <w:rPr>
                <w:rFonts w:hint="eastAsia" w:ascii="宋体" w:hAnsi="宋体"/>
                <w:color w:val="000000"/>
                <w:szCs w:val="21"/>
              </w:rPr>
              <w:t>服务期</w:t>
            </w:r>
          </w:p>
        </w:tc>
        <w:tc>
          <w:tcPr>
            <w:tcW w:w="6750" w:type="dxa"/>
            <w:noWrap w:val="0"/>
            <w:vAlign w:val="center"/>
          </w:tcPr>
          <w:p>
            <w:pPr>
              <w:spacing w:line="360" w:lineRule="auto"/>
              <w:jc w:val="center"/>
              <w:rPr>
                <w:rFonts w:hint="eastAsia" w:ascii="宋体" w:eastAsia="宋体"/>
                <w:color w:val="000000"/>
                <w:szCs w:val="21"/>
                <w:lang w:val="en-US" w:eastAsia="zh-CN"/>
              </w:rPr>
            </w:pPr>
            <w:r>
              <w:rPr>
                <w:rFonts w:hint="eastAsia" w:ascii="宋体"/>
                <w:color w:val="000000"/>
                <w:szCs w:val="21"/>
                <w:lang w:val="en-US" w:eastAsia="zh-CN"/>
              </w:rPr>
              <w:t>两年</w:t>
            </w:r>
          </w:p>
        </w:tc>
      </w:tr>
    </w:tbl>
    <w:p>
      <w:pPr>
        <w:adjustRightInd w:val="0"/>
        <w:snapToGrid w:val="0"/>
        <w:ind w:left="-88" w:leftChars="-42"/>
        <w:jc w:val="center"/>
        <w:rPr>
          <w:szCs w:val="21"/>
        </w:rPr>
      </w:pPr>
    </w:p>
    <w:p>
      <w:pPr>
        <w:adjustRightInd w:val="0"/>
        <w:snapToGrid w:val="0"/>
        <w:ind w:left="-88" w:leftChars="-42"/>
        <w:jc w:val="both"/>
        <w:rPr>
          <w:rFonts w:hint="eastAsia" w:ascii="仿宋" w:hAnsi="仿宋" w:eastAsia="仿宋" w:cs="仿宋"/>
          <w:sz w:val="24"/>
          <w:szCs w:val="24"/>
        </w:rPr>
      </w:pPr>
      <w:r>
        <w:rPr>
          <w:szCs w:val="21"/>
        </w:rPr>
        <w:t xml:space="preserve"> </w:t>
      </w:r>
      <w:r>
        <w:rPr>
          <w:rFonts w:hint="eastAsia" w:ascii="仿宋" w:hAnsi="仿宋" w:eastAsia="仿宋" w:cs="仿宋"/>
          <w:sz w:val="24"/>
          <w:szCs w:val="24"/>
        </w:rPr>
        <w:t>说明：（1）所有</w:t>
      </w:r>
      <w:r>
        <w:rPr>
          <w:rFonts w:hint="eastAsia" w:ascii="仿宋" w:hAnsi="仿宋" w:eastAsia="仿宋" w:cs="仿宋"/>
          <w:sz w:val="24"/>
          <w:szCs w:val="24"/>
          <w:lang w:val="en-US" w:eastAsia="zh-CN"/>
        </w:rPr>
        <w:t>报价是</w:t>
      </w:r>
      <w:r>
        <w:rPr>
          <w:rFonts w:hint="eastAsia" w:ascii="仿宋" w:hAnsi="仿宋" w:eastAsia="仿宋" w:cs="仿宋"/>
          <w:sz w:val="24"/>
          <w:szCs w:val="24"/>
        </w:rPr>
        <w:t>均系用人民币表示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所有审计服务费报价均为含税价。</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报价</w:t>
      </w:r>
      <w:r>
        <w:rPr>
          <w:rFonts w:hint="eastAsia" w:ascii="仿宋" w:hAnsi="仿宋" w:eastAsia="仿宋" w:cs="仿宋"/>
          <w:sz w:val="24"/>
          <w:szCs w:val="24"/>
        </w:rPr>
        <w:t>应按照</w:t>
      </w:r>
      <w:r>
        <w:rPr>
          <w:rFonts w:hint="eastAsia" w:ascii="仿宋" w:hAnsi="仿宋" w:eastAsia="仿宋" w:cs="仿宋"/>
          <w:sz w:val="24"/>
          <w:szCs w:val="24"/>
          <w:lang w:val="en-US" w:eastAsia="zh-CN"/>
        </w:rPr>
        <w:t>申请人评分办法</w:t>
      </w:r>
      <w:r>
        <w:rPr>
          <w:rFonts w:hint="eastAsia" w:ascii="仿宋" w:hAnsi="仿宋" w:eastAsia="仿宋" w:cs="仿宋"/>
          <w:sz w:val="24"/>
          <w:szCs w:val="24"/>
        </w:rPr>
        <w:t>的要求报价。</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（3）此表除保留在</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文件中外，另复制一份</w:t>
      </w:r>
      <w:r>
        <w:rPr>
          <w:rFonts w:hint="eastAsia" w:ascii="仿宋" w:hAnsi="仿宋" w:eastAsia="仿宋" w:cs="仿宋"/>
          <w:sz w:val="24"/>
          <w:szCs w:val="24"/>
          <w:lang w:val="zh-CN"/>
        </w:rPr>
        <w:t>报价一览表、法人代表授权书</w:t>
      </w:r>
      <w:r>
        <w:rPr>
          <w:rFonts w:hint="eastAsia" w:ascii="仿宋" w:hAnsi="仿宋" w:eastAsia="仿宋" w:cs="仿宋"/>
          <w:sz w:val="24"/>
          <w:szCs w:val="24"/>
          <w:highlight w:val="none"/>
        </w:rPr>
        <w:t>另外</w:t>
      </w:r>
      <w:r>
        <w:rPr>
          <w:rFonts w:hint="eastAsia" w:ascii="仿宋" w:hAnsi="仿宋" w:eastAsia="仿宋" w:cs="仿宋"/>
          <w:sz w:val="24"/>
          <w:szCs w:val="24"/>
        </w:rPr>
        <w:t>密封装在一个小信封中。</w:t>
      </w:r>
    </w:p>
    <w:p>
      <w:pPr>
        <w:spacing w:line="360" w:lineRule="auto"/>
        <w:ind w:firstLine="420" w:firstLineChars="200"/>
        <w:rPr>
          <w:rFonts w:hint="eastAsia" w:ascii="宋体" w:hAnsi="宋体" w:cs="宋体"/>
        </w:rPr>
      </w:pPr>
    </w:p>
    <w:p>
      <w:pPr>
        <w:adjustRightInd w:val="0"/>
        <w:snapToGrid w:val="0"/>
        <w:spacing w:line="360" w:lineRule="auto"/>
        <w:ind w:left="-88" w:leftChars="-42"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遴选申请人</w:t>
      </w:r>
      <w:r>
        <w:rPr>
          <w:rFonts w:hint="eastAsia" w:ascii="仿宋" w:hAnsi="仿宋" w:eastAsia="仿宋" w:cs="仿宋"/>
          <w:sz w:val="24"/>
          <w:szCs w:val="24"/>
        </w:rPr>
        <w:t>法定代表人或授权代表签字：</w:t>
      </w:r>
      <w:r>
        <w:rPr>
          <w:rFonts w:hint="eastAsia" w:ascii="仿宋" w:hAnsi="仿宋" w:eastAsia="仿宋" w:cs="仿宋"/>
          <w:sz w:val="24"/>
          <w:szCs w:val="24"/>
          <w:u w:val="single"/>
          <w:lang w:val="en-US" w:eastAsia="zh-CN"/>
        </w:rPr>
        <w:t xml:space="preserve">                   </w:t>
      </w:r>
    </w:p>
    <w:p>
      <w:pPr>
        <w:adjustRightInd w:val="0"/>
        <w:snapToGrid w:val="0"/>
        <w:spacing w:line="360" w:lineRule="auto"/>
        <w:ind w:left="-88" w:leftChars="-42" w:firstLine="480" w:firstLineChars="200"/>
        <w:rPr>
          <w:rFonts w:hint="eastAsia" w:ascii="仿宋" w:hAnsi="仿宋" w:eastAsia="仿宋" w:cs="仿宋"/>
          <w:sz w:val="24"/>
          <w:szCs w:val="24"/>
          <w:u w:val="none"/>
        </w:rPr>
      </w:pPr>
      <w:r>
        <w:rPr>
          <w:rFonts w:hint="eastAsia" w:ascii="仿宋" w:hAnsi="仿宋" w:eastAsia="仿宋" w:cs="仿宋"/>
          <w:sz w:val="24"/>
          <w:szCs w:val="24"/>
          <w:lang w:val="en-US" w:eastAsia="zh-CN"/>
        </w:rPr>
        <w:t>遴选申请人</w:t>
      </w:r>
      <w:r>
        <w:rPr>
          <w:rFonts w:hint="eastAsia" w:ascii="仿宋" w:hAnsi="仿宋" w:eastAsia="仿宋" w:cs="仿宋"/>
          <w:sz w:val="24"/>
          <w:szCs w:val="24"/>
        </w:rPr>
        <w:t>名称（签章）：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 xml:space="preserve">        </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时             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overflowPunct w:val="0"/>
        <w:autoSpaceDE w:val="0"/>
        <w:autoSpaceDN w:val="0"/>
        <w:spacing w:line="520" w:lineRule="exact"/>
        <w:jc w:val="center"/>
        <w:outlineLvl w:val="2"/>
        <w:rPr>
          <w:rFonts w:hint="eastAsia" w:ascii="仿宋" w:hAnsi="仿宋" w:eastAsia="仿宋" w:cs="仿宋"/>
          <w:b/>
          <w:color w:val="000000"/>
          <w:kern w:val="0"/>
          <w:sz w:val="32"/>
          <w:szCs w:val="32"/>
          <w:lang w:val="en-US" w:eastAsia="zh-CN"/>
        </w:rPr>
      </w:pPr>
      <w:bookmarkStart w:id="8" w:name="_Toc6766"/>
    </w:p>
    <w:p>
      <w:pPr>
        <w:overflowPunct w:val="0"/>
        <w:autoSpaceDE w:val="0"/>
        <w:autoSpaceDN w:val="0"/>
        <w:spacing w:line="520" w:lineRule="exact"/>
        <w:jc w:val="center"/>
        <w:outlineLvl w:val="2"/>
        <w:rPr>
          <w:rFonts w:hint="eastAsia" w:ascii="仿宋" w:hAnsi="仿宋" w:eastAsia="仿宋" w:cs="仿宋"/>
          <w:b/>
          <w:color w:val="000000"/>
          <w:kern w:val="0"/>
          <w:sz w:val="32"/>
          <w:szCs w:val="32"/>
          <w:lang w:val="en-US" w:eastAsia="zh-CN"/>
        </w:rPr>
      </w:pPr>
    </w:p>
    <w:p>
      <w:pPr>
        <w:overflowPunct w:val="0"/>
        <w:autoSpaceDE w:val="0"/>
        <w:autoSpaceDN w:val="0"/>
        <w:spacing w:line="520" w:lineRule="exact"/>
        <w:jc w:val="center"/>
        <w:outlineLvl w:val="2"/>
        <w:rPr>
          <w:rFonts w:hint="eastAsia" w:ascii="仿宋" w:hAnsi="仿宋" w:eastAsia="仿宋" w:cs="仿宋"/>
          <w:b/>
          <w:color w:val="000000"/>
          <w:kern w:val="0"/>
          <w:sz w:val="32"/>
          <w:szCs w:val="32"/>
          <w:lang w:val="en-US" w:eastAsia="zh-CN"/>
        </w:rPr>
      </w:pPr>
    </w:p>
    <w:p>
      <w:pPr>
        <w:overflowPunct w:val="0"/>
        <w:autoSpaceDE w:val="0"/>
        <w:autoSpaceDN w:val="0"/>
        <w:spacing w:line="520" w:lineRule="exact"/>
        <w:jc w:val="center"/>
        <w:outlineLvl w:val="2"/>
        <w:rPr>
          <w:rFonts w:hint="eastAsia" w:ascii="仿宋" w:hAnsi="仿宋" w:eastAsia="仿宋" w:cs="仿宋"/>
          <w:b/>
          <w:sz w:val="32"/>
          <w:szCs w:val="32"/>
        </w:rPr>
      </w:pPr>
      <w:r>
        <w:rPr>
          <w:rFonts w:hint="eastAsia" w:ascii="仿宋" w:hAnsi="仿宋" w:eastAsia="仿宋" w:cs="仿宋"/>
          <w:b/>
          <w:color w:val="000000"/>
          <w:kern w:val="0"/>
          <w:sz w:val="32"/>
          <w:szCs w:val="32"/>
          <w:lang w:val="en-US" w:eastAsia="zh-CN"/>
        </w:rPr>
        <w:t>五</w:t>
      </w:r>
      <w:r>
        <w:rPr>
          <w:rFonts w:hint="eastAsia" w:ascii="仿宋" w:hAnsi="仿宋" w:eastAsia="仿宋" w:cs="仿宋"/>
          <w:b/>
          <w:color w:val="000000"/>
          <w:kern w:val="0"/>
          <w:sz w:val="32"/>
          <w:szCs w:val="32"/>
        </w:rPr>
        <w:t>、</w:t>
      </w:r>
      <w:r>
        <w:rPr>
          <w:rFonts w:hint="eastAsia" w:ascii="仿宋" w:hAnsi="仿宋" w:eastAsia="仿宋" w:cs="仿宋"/>
          <w:b/>
          <w:sz w:val="32"/>
          <w:szCs w:val="32"/>
        </w:rPr>
        <w:t>执业能力证明材料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遴选申请</w:t>
      </w:r>
      <w:r>
        <w:rPr>
          <w:rFonts w:hint="eastAsia" w:ascii="仿宋" w:hAnsi="仿宋" w:eastAsia="仿宋" w:cs="仿宋"/>
          <w:sz w:val="28"/>
          <w:szCs w:val="28"/>
        </w:rPr>
        <w:t>人具备的基本条件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1.基本情况。包括企业简介及组织机构情况（成立时间、执业人员结构、职称与资历、办公场所，及对本项目投入人员素质情况）。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1.1  证照扫描件。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1.2  执业人员情况。</w:t>
      </w:r>
    </w:p>
    <w:p>
      <w:pPr>
        <w:pStyle w:val="3"/>
        <w:keepNext w:val="0"/>
        <w:widowControl w:val="0"/>
        <w:spacing w:line="52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项目人员配备一览表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94"/>
        <w:gridCol w:w="869"/>
        <w:gridCol w:w="1032"/>
        <w:gridCol w:w="1327"/>
        <w:gridCol w:w="1474"/>
        <w:gridCol w:w="117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73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194"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869"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职称</w:t>
            </w:r>
          </w:p>
        </w:tc>
        <w:tc>
          <w:tcPr>
            <w:tcW w:w="1032"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学历</w:t>
            </w:r>
          </w:p>
        </w:tc>
        <w:tc>
          <w:tcPr>
            <w:tcW w:w="1327"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执业资格</w:t>
            </w:r>
          </w:p>
        </w:tc>
        <w:tc>
          <w:tcPr>
            <w:tcW w:w="1474"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执业资格证书编号</w:t>
            </w:r>
          </w:p>
        </w:tc>
        <w:tc>
          <w:tcPr>
            <w:tcW w:w="1179"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从业年限</w:t>
            </w:r>
          </w:p>
        </w:tc>
        <w:tc>
          <w:tcPr>
            <w:tcW w:w="1475"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本项目拟承担的工作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38" w:type="dxa"/>
            <w:noWrap w:val="0"/>
            <w:vAlign w:val="center"/>
          </w:tcPr>
          <w:p>
            <w:pPr>
              <w:ind w:firstLine="700" w:firstLineChars="250"/>
              <w:rPr>
                <w:rFonts w:hint="eastAsia" w:ascii="仿宋" w:hAnsi="仿宋" w:eastAsia="仿宋" w:cs="仿宋"/>
                <w:sz w:val="28"/>
                <w:szCs w:val="28"/>
              </w:rPr>
            </w:pPr>
          </w:p>
        </w:tc>
        <w:tc>
          <w:tcPr>
            <w:tcW w:w="1194" w:type="dxa"/>
            <w:noWrap w:val="0"/>
            <w:vAlign w:val="center"/>
          </w:tcPr>
          <w:p>
            <w:pPr>
              <w:ind w:firstLine="700" w:firstLineChars="250"/>
              <w:rPr>
                <w:rFonts w:hint="eastAsia" w:ascii="仿宋" w:hAnsi="仿宋" w:eastAsia="仿宋" w:cs="仿宋"/>
                <w:sz w:val="28"/>
                <w:szCs w:val="28"/>
              </w:rPr>
            </w:pPr>
          </w:p>
        </w:tc>
        <w:tc>
          <w:tcPr>
            <w:tcW w:w="869" w:type="dxa"/>
            <w:noWrap w:val="0"/>
            <w:vAlign w:val="center"/>
          </w:tcPr>
          <w:p>
            <w:pPr>
              <w:ind w:firstLine="700" w:firstLineChars="250"/>
              <w:rPr>
                <w:rFonts w:hint="eastAsia" w:ascii="仿宋" w:hAnsi="仿宋" w:eastAsia="仿宋" w:cs="仿宋"/>
                <w:sz w:val="28"/>
                <w:szCs w:val="28"/>
              </w:rPr>
            </w:pPr>
          </w:p>
        </w:tc>
        <w:tc>
          <w:tcPr>
            <w:tcW w:w="1032" w:type="dxa"/>
            <w:noWrap w:val="0"/>
            <w:vAlign w:val="center"/>
          </w:tcPr>
          <w:p>
            <w:pPr>
              <w:ind w:firstLine="700" w:firstLineChars="250"/>
              <w:rPr>
                <w:rFonts w:hint="eastAsia" w:ascii="仿宋" w:hAnsi="仿宋" w:eastAsia="仿宋" w:cs="仿宋"/>
                <w:sz w:val="28"/>
                <w:szCs w:val="28"/>
              </w:rPr>
            </w:pPr>
          </w:p>
        </w:tc>
        <w:tc>
          <w:tcPr>
            <w:tcW w:w="1327" w:type="dxa"/>
            <w:noWrap w:val="0"/>
            <w:vAlign w:val="center"/>
          </w:tcPr>
          <w:p>
            <w:pPr>
              <w:ind w:firstLine="700" w:firstLineChars="250"/>
              <w:rPr>
                <w:rFonts w:hint="eastAsia" w:ascii="仿宋" w:hAnsi="仿宋" w:eastAsia="仿宋" w:cs="仿宋"/>
                <w:sz w:val="28"/>
                <w:szCs w:val="28"/>
              </w:rPr>
            </w:pPr>
          </w:p>
        </w:tc>
        <w:tc>
          <w:tcPr>
            <w:tcW w:w="1474" w:type="dxa"/>
            <w:noWrap w:val="0"/>
            <w:vAlign w:val="center"/>
          </w:tcPr>
          <w:p>
            <w:pPr>
              <w:ind w:firstLine="700" w:firstLineChars="250"/>
              <w:rPr>
                <w:rFonts w:hint="eastAsia" w:ascii="仿宋" w:hAnsi="仿宋" w:eastAsia="仿宋" w:cs="仿宋"/>
                <w:sz w:val="28"/>
                <w:szCs w:val="28"/>
              </w:rPr>
            </w:pPr>
          </w:p>
        </w:tc>
        <w:tc>
          <w:tcPr>
            <w:tcW w:w="1179" w:type="dxa"/>
            <w:noWrap w:val="0"/>
            <w:vAlign w:val="center"/>
          </w:tcPr>
          <w:p>
            <w:pPr>
              <w:ind w:firstLine="700" w:firstLineChars="250"/>
              <w:rPr>
                <w:rFonts w:hint="eastAsia" w:ascii="仿宋" w:hAnsi="仿宋" w:eastAsia="仿宋" w:cs="仿宋"/>
                <w:sz w:val="28"/>
                <w:szCs w:val="28"/>
              </w:rPr>
            </w:pPr>
          </w:p>
        </w:tc>
        <w:tc>
          <w:tcPr>
            <w:tcW w:w="1475" w:type="dxa"/>
            <w:noWrap w:val="0"/>
            <w:vAlign w:val="center"/>
          </w:tcPr>
          <w:p>
            <w:pPr>
              <w:ind w:firstLine="700" w:firstLineChars="2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38" w:type="dxa"/>
            <w:noWrap w:val="0"/>
            <w:vAlign w:val="center"/>
          </w:tcPr>
          <w:p>
            <w:pPr>
              <w:ind w:firstLine="700" w:firstLineChars="250"/>
              <w:rPr>
                <w:rFonts w:hint="eastAsia" w:ascii="仿宋" w:hAnsi="仿宋" w:eastAsia="仿宋" w:cs="仿宋"/>
                <w:sz w:val="28"/>
                <w:szCs w:val="28"/>
              </w:rPr>
            </w:pPr>
          </w:p>
        </w:tc>
        <w:tc>
          <w:tcPr>
            <w:tcW w:w="1194" w:type="dxa"/>
            <w:noWrap w:val="0"/>
            <w:vAlign w:val="center"/>
          </w:tcPr>
          <w:p>
            <w:pPr>
              <w:ind w:firstLine="700" w:firstLineChars="250"/>
              <w:rPr>
                <w:rFonts w:hint="eastAsia" w:ascii="仿宋" w:hAnsi="仿宋" w:eastAsia="仿宋" w:cs="仿宋"/>
                <w:sz w:val="28"/>
                <w:szCs w:val="28"/>
              </w:rPr>
            </w:pPr>
          </w:p>
        </w:tc>
        <w:tc>
          <w:tcPr>
            <w:tcW w:w="869" w:type="dxa"/>
            <w:noWrap w:val="0"/>
            <w:vAlign w:val="center"/>
          </w:tcPr>
          <w:p>
            <w:pPr>
              <w:ind w:firstLine="700" w:firstLineChars="250"/>
              <w:rPr>
                <w:rFonts w:hint="eastAsia" w:ascii="仿宋" w:hAnsi="仿宋" w:eastAsia="仿宋" w:cs="仿宋"/>
                <w:sz w:val="28"/>
                <w:szCs w:val="28"/>
              </w:rPr>
            </w:pPr>
          </w:p>
        </w:tc>
        <w:tc>
          <w:tcPr>
            <w:tcW w:w="1032" w:type="dxa"/>
            <w:noWrap w:val="0"/>
            <w:vAlign w:val="center"/>
          </w:tcPr>
          <w:p>
            <w:pPr>
              <w:ind w:firstLine="700" w:firstLineChars="250"/>
              <w:rPr>
                <w:rFonts w:hint="eastAsia" w:ascii="仿宋" w:hAnsi="仿宋" w:eastAsia="仿宋" w:cs="仿宋"/>
                <w:sz w:val="28"/>
                <w:szCs w:val="28"/>
              </w:rPr>
            </w:pPr>
          </w:p>
        </w:tc>
        <w:tc>
          <w:tcPr>
            <w:tcW w:w="1327" w:type="dxa"/>
            <w:noWrap w:val="0"/>
            <w:vAlign w:val="center"/>
          </w:tcPr>
          <w:p>
            <w:pPr>
              <w:ind w:firstLine="700" w:firstLineChars="250"/>
              <w:rPr>
                <w:rFonts w:hint="eastAsia" w:ascii="仿宋" w:hAnsi="仿宋" w:eastAsia="仿宋" w:cs="仿宋"/>
                <w:sz w:val="28"/>
                <w:szCs w:val="28"/>
              </w:rPr>
            </w:pPr>
          </w:p>
        </w:tc>
        <w:tc>
          <w:tcPr>
            <w:tcW w:w="1474" w:type="dxa"/>
            <w:noWrap w:val="0"/>
            <w:vAlign w:val="center"/>
          </w:tcPr>
          <w:p>
            <w:pPr>
              <w:ind w:firstLine="700" w:firstLineChars="250"/>
              <w:rPr>
                <w:rFonts w:hint="eastAsia" w:ascii="仿宋" w:hAnsi="仿宋" w:eastAsia="仿宋" w:cs="仿宋"/>
                <w:sz w:val="28"/>
                <w:szCs w:val="28"/>
              </w:rPr>
            </w:pPr>
          </w:p>
        </w:tc>
        <w:tc>
          <w:tcPr>
            <w:tcW w:w="1179" w:type="dxa"/>
            <w:noWrap w:val="0"/>
            <w:vAlign w:val="center"/>
          </w:tcPr>
          <w:p>
            <w:pPr>
              <w:ind w:firstLine="700" w:firstLineChars="250"/>
              <w:rPr>
                <w:rFonts w:hint="eastAsia" w:ascii="仿宋" w:hAnsi="仿宋" w:eastAsia="仿宋" w:cs="仿宋"/>
                <w:sz w:val="28"/>
                <w:szCs w:val="28"/>
              </w:rPr>
            </w:pPr>
          </w:p>
        </w:tc>
        <w:tc>
          <w:tcPr>
            <w:tcW w:w="1475" w:type="dxa"/>
            <w:noWrap w:val="0"/>
            <w:vAlign w:val="center"/>
          </w:tcPr>
          <w:p>
            <w:pPr>
              <w:ind w:firstLine="700" w:firstLineChars="2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38" w:type="dxa"/>
            <w:noWrap w:val="0"/>
            <w:vAlign w:val="center"/>
          </w:tcPr>
          <w:p>
            <w:pPr>
              <w:ind w:firstLine="700" w:firstLineChars="250"/>
              <w:rPr>
                <w:rFonts w:hint="eastAsia" w:ascii="仿宋" w:hAnsi="仿宋" w:eastAsia="仿宋" w:cs="仿宋"/>
                <w:sz w:val="28"/>
                <w:szCs w:val="28"/>
              </w:rPr>
            </w:pPr>
          </w:p>
        </w:tc>
        <w:tc>
          <w:tcPr>
            <w:tcW w:w="1194" w:type="dxa"/>
            <w:noWrap w:val="0"/>
            <w:vAlign w:val="center"/>
          </w:tcPr>
          <w:p>
            <w:pPr>
              <w:ind w:firstLine="700" w:firstLineChars="250"/>
              <w:rPr>
                <w:rFonts w:hint="eastAsia" w:ascii="仿宋" w:hAnsi="仿宋" w:eastAsia="仿宋" w:cs="仿宋"/>
                <w:sz w:val="28"/>
                <w:szCs w:val="28"/>
              </w:rPr>
            </w:pPr>
          </w:p>
        </w:tc>
        <w:tc>
          <w:tcPr>
            <w:tcW w:w="869" w:type="dxa"/>
            <w:noWrap w:val="0"/>
            <w:vAlign w:val="center"/>
          </w:tcPr>
          <w:p>
            <w:pPr>
              <w:ind w:firstLine="700" w:firstLineChars="250"/>
              <w:rPr>
                <w:rFonts w:hint="eastAsia" w:ascii="仿宋" w:hAnsi="仿宋" w:eastAsia="仿宋" w:cs="仿宋"/>
                <w:sz w:val="28"/>
                <w:szCs w:val="28"/>
              </w:rPr>
            </w:pPr>
          </w:p>
        </w:tc>
        <w:tc>
          <w:tcPr>
            <w:tcW w:w="1032" w:type="dxa"/>
            <w:noWrap w:val="0"/>
            <w:vAlign w:val="center"/>
          </w:tcPr>
          <w:p>
            <w:pPr>
              <w:ind w:firstLine="700" w:firstLineChars="250"/>
              <w:rPr>
                <w:rFonts w:hint="eastAsia" w:ascii="仿宋" w:hAnsi="仿宋" w:eastAsia="仿宋" w:cs="仿宋"/>
                <w:sz w:val="28"/>
                <w:szCs w:val="28"/>
              </w:rPr>
            </w:pPr>
          </w:p>
        </w:tc>
        <w:tc>
          <w:tcPr>
            <w:tcW w:w="1327" w:type="dxa"/>
            <w:noWrap w:val="0"/>
            <w:vAlign w:val="center"/>
          </w:tcPr>
          <w:p>
            <w:pPr>
              <w:ind w:firstLine="700" w:firstLineChars="250"/>
              <w:rPr>
                <w:rFonts w:hint="eastAsia" w:ascii="仿宋" w:hAnsi="仿宋" w:eastAsia="仿宋" w:cs="仿宋"/>
                <w:sz w:val="28"/>
                <w:szCs w:val="28"/>
              </w:rPr>
            </w:pPr>
          </w:p>
        </w:tc>
        <w:tc>
          <w:tcPr>
            <w:tcW w:w="1474" w:type="dxa"/>
            <w:noWrap w:val="0"/>
            <w:vAlign w:val="center"/>
          </w:tcPr>
          <w:p>
            <w:pPr>
              <w:ind w:firstLine="700" w:firstLineChars="250"/>
              <w:rPr>
                <w:rFonts w:hint="eastAsia" w:ascii="仿宋" w:hAnsi="仿宋" w:eastAsia="仿宋" w:cs="仿宋"/>
                <w:sz w:val="28"/>
                <w:szCs w:val="28"/>
              </w:rPr>
            </w:pPr>
          </w:p>
        </w:tc>
        <w:tc>
          <w:tcPr>
            <w:tcW w:w="1179" w:type="dxa"/>
            <w:noWrap w:val="0"/>
            <w:vAlign w:val="center"/>
          </w:tcPr>
          <w:p>
            <w:pPr>
              <w:ind w:firstLine="700" w:firstLineChars="250"/>
              <w:rPr>
                <w:rFonts w:hint="eastAsia" w:ascii="仿宋" w:hAnsi="仿宋" w:eastAsia="仿宋" w:cs="仿宋"/>
                <w:sz w:val="28"/>
                <w:szCs w:val="28"/>
              </w:rPr>
            </w:pPr>
          </w:p>
        </w:tc>
        <w:tc>
          <w:tcPr>
            <w:tcW w:w="1475" w:type="dxa"/>
            <w:noWrap w:val="0"/>
            <w:vAlign w:val="center"/>
          </w:tcPr>
          <w:p>
            <w:pPr>
              <w:ind w:firstLine="700" w:firstLineChars="250"/>
              <w:rPr>
                <w:rFonts w:hint="eastAsia"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说明：表中所列项目人员应附相关职称证书、学历证书、执业资格证书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社保证明等</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办公地点及办公楼使用属性证明和使用权期限（自产或租借）。</w:t>
      </w:r>
    </w:p>
    <w:p>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 企业执业资格证书。</w:t>
      </w:r>
    </w:p>
    <w:p>
      <w:pPr>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已入围湖北省、武汉市政府及相关部门中介服务机构库情况。</w:t>
      </w:r>
    </w:p>
    <w:p>
      <w:pPr>
        <w:keepNext w:val="0"/>
        <w:keepLines w:val="0"/>
        <w:pageBreakBefore w:val="0"/>
        <w:widowControl w:val="0"/>
        <w:kinsoku/>
        <w:wordWrap/>
        <w:overflowPunct/>
        <w:topLinePunct w:val="0"/>
        <w:autoSpaceDE/>
        <w:autoSpaceDN/>
        <w:bidi w:val="0"/>
        <w:spacing w:line="400" w:lineRule="exact"/>
        <w:ind w:firstLine="280" w:firstLineChars="1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守法经营情况。包括人民检察院出具的“行贿犯罪档案”查询结果、在“信用中国”网站上查询无不良记录，或注册所在地行业主管部门提供未受到处罚证明。</w:t>
      </w:r>
    </w:p>
    <w:p>
      <w:pPr>
        <w:rPr>
          <w:rFonts w:hint="eastAsia"/>
          <w:sz w:val="28"/>
          <w:szCs w:val="28"/>
        </w:rPr>
      </w:pPr>
    </w:p>
    <w:p>
      <w:pPr>
        <w:spacing w:line="520" w:lineRule="exact"/>
        <w:jc w:val="center"/>
        <w:rPr>
          <w:rFonts w:hint="eastAsia" w:ascii="Times New Roman" w:hAnsi="Times New Roman"/>
          <w:b/>
          <w:sz w:val="28"/>
          <w:szCs w:val="28"/>
          <w:lang w:val="en-US" w:eastAsia="zh-CN"/>
        </w:rPr>
      </w:pPr>
    </w:p>
    <w:p>
      <w:pPr>
        <w:spacing w:line="520" w:lineRule="exact"/>
        <w:jc w:val="center"/>
        <w:rPr>
          <w:rFonts w:hint="eastAsia" w:ascii="Times New Roman" w:hAnsi="Times New Roman"/>
          <w:b/>
          <w:sz w:val="28"/>
          <w:szCs w:val="28"/>
          <w:lang w:val="en-US" w:eastAsia="zh-CN"/>
        </w:rPr>
      </w:pPr>
    </w:p>
    <w:p>
      <w:pPr>
        <w:spacing w:line="520" w:lineRule="exact"/>
        <w:jc w:val="center"/>
        <w:rPr>
          <w:rFonts w:hint="eastAsia" w:ascii="Times New Roman" w:hAnsi="Times New Roman"/>
          <w:b/>
          <w:sz w:val="28"/>
          <w:szCs w:val="28"/>
          <w:lang w:val="en-US" w:eastAsia="zh-CN"/>
        </w:rPr>
      </w:pPr>
    </w:p>
    <w:p>
      <w:pPr>
        <w:spacing w:line="520" w:lineRule="exact"/>
        <w:jc w:val="center"/>
        <w:rPr>
          <w:rFonts w:hint="eastAsia" w:ascii="Times New Roman" w:hAnsi="Times New Roman"/>
          <w:b/>
          <w:sz w:val="28"/>
          <w:szCs w:val="28"/>
          <w:lang w:val="en-US" w:eastAsia="zh-CN"/>
        </w:rPr>
      </w:pPr>
    </w:p>
    <w:p>
      <w:pPr>
        <w:spacing w:line="520" w:lineRule="exact"/>
        <w:jc w:val="center"/>
        <w:rPr>
          <w:rFonts w:hint="eastAsia" w:ascii="仿宋" w:hAnsi="仿宋" w:eastAsia="仿宋" w:cs="仿宋"/>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、专业胜任能力证明</w:t>
      </w:r>
    </w:p>
    <w:p>
      <w:pPr>
        <w:adjustRightInd w:val="0"/>
        <w:spacing w:line="440" w:lineRule="exact"/>
        <w:textAlignment w:val="baseline"/>
        <w:rPr>
          <w:rFonts w:hint="eastAsia" w:ascii="仿宋" w:hAnsi="仿宋" w:eastAsia="仿宋" w:cs="仿宋"/>
          <w:sz w:val="28"/>
          <w:szCs w:val="28"/>
        </w:rPr>
      </w:pPr>
      <w:r>
        <w:rPr>
          <w:rFonts w:hint="eastAsia" w:ascii="Times New Roman" w:hAnsi="Times New Roman"/>
          <w:sz w:val="28"/>
          <w:szCs w:val="28"/>
        </w:rPr>
        <w:t xml:space="preserve">  </w:t>
      </w:r>
      <w:r>
        <w:rPr>
          <w:rFonts w:hint="eastAsia" w:ascii="仿宋" w:hAnsi="仿宋" w:eastAsia="仿宋" w:cs="仿宋"/>
          <w:sz w:val="28"/>
          <w:szCs w:val="28"/>
        </w:rPr>
        <w:t xml:space="preserve">  （一）执业经验</w:t>
      </w:r>
    </w:p>
    <w:p>
      <w:pPr>
        <w:adjustRightInd w:val="0"/>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 xml:space="preserve">    1. 项目负责人介绍。</w:t>
      </w: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2. 近三年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2017年9月-2020年9月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遴选申请人</w:t>
      </w:r>
      <w:r>
        <w:rPr>
          <w:rFonts w:hint="eastAsia" w:ascii="仿宋" w:hAnsi="仿宋" w:eastAsia="仿宋" w:cs="仿宋"/>
          <w:sz w:val="28"/>
          <w:szCs w:val="28"/>
        </w:rPr>
        <w:t>服务类别、数量、特色、客户评价情况简介（提供客户评价意见）。</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3. 拟投入本项目的人员结构与经历情况。</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（二）业绩</w:t>
      </w:r>
    </w:p>
    <w:p>
      <w:pPr>
        <w:adjustRightInd w:val="0"/>
        <w:spacing w:line="440" w:lineRule="exact"/>
        <w:textAlignment w:val="baseline"/>
        <w:rPr>
          <w:rFonts w:hint="eastAsia" w:ascii="仿宋" w:hAnsi="仿宋" w:eastAsia="仿宋" w:cs="仿宋"/>
          <w:sz w:val="28"/>
          <w:szCs w:val="28"/>
        </w:rPr>
      </w:pPr>
      <w:r>
        <w:rPr>
          <w:rFonts w:hint="eastAsia" w:ascii="仿宋" w:hAnsi="仿宋" w:eastAsia="仿宋" w:cs="仿宋"/>
          <w:sz w:val="28"/>
          <w:szCs w:val="28"/>
        </w:rPr>
        <w:t xml:space="preserve">    近三年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2017年9月-2020年9月</w:t>
      </w:r>
      <w:r>
        <w:rPr>
          <w:rFonts w:hint="eastAsia" w:ascii="仿宋" w:hAnsi="仿宋" w:eastAsia="仿宋" w:cs="仿宋"/>
          <w:sz w:val="28"/>
          <w:szCs w:val="28"/>
          <w:lang w:eastAsia="zh-CN"/>
        </w:rPr>
        <w:t>）</w:t>
      </w:r>
      <w:r>
        <w:rPr>
          <w:rFonts w:hint="eastAsia" w:ascii="仿宋" w:hAnsi="仿宋" w:eastAsia="仿宋" w:cs="仿宋"/>
          <w:sz w:val="28"/>
          <w:szCs w:val="28"/>
        </w:rPr>
        <w:t>工程造价咨询审计、财务审计、经济效益审计、内部控制审计等类似业务介绍。</w:t>
      </w:r>
    </w:p>
    <w:p>
      <w:pPr>
        <w:adjustRightInd w:val="0"/>
        <w:spacing w:line="44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lang w:val="en-US" w:eastAsia="zh-CN"/>
        </w:rPr>
        <w:t>遴选申请人</w:t>
      </w:r>
      <w:r>
        <w:rPr>
          <w:rFonts w:hint="eastAsia" w:ascii="仿宋" w:hAnsi="仿宋" w:eastAsia="仿宋" w:cs="仿宋"/>
          <w:sz w:val="28"/>
          <w:szCs w:val="28"/>
        </w:rPr>
        <w:t>近三年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2017年9月-2020年9月</w:t>
      </w:r>
      <w:r>
        <w:rPr>
          <w:rFonts w:hint="eastAsia" w:ascii="仿宋" w:hAnsi="仿宋" w:eastAsia="仿宋" w:cs="仿宋"/>
          <w:sz w:val="28"/>
          <w:szCs w:val="28"/>
          <w:lang w:eastAsia="zh-CN"/>
        </w:rPr>
        <w:t>）</w:t>
      </w:r>
      <w:r>
        <w:rPr>
          <w:rFonts w:hint="eastAsia" w:ascii="仿宋" w:hAnsi="仿宋" w:eastAsia="仿宋" w:cs="仿宋"/>
          <w:sz w:val="28"/>
          <w:szCs w:val="28"/>
        </w:rPr>
        <w:t>来类似业绩一览表。</w:t>
      </w:r>
    </w:p>
    <w:p>
      <w:pPr>
        <w:rPr>
          <w:rFonts w:hint="eastAsia" w:ascii="仿宋" w:hAnsi="仿宋" w:eastAsia="仿宋" w:cs="仿宋"/>
          <w:sz w:val="28"/>
          <w:szCs w:val="28"/>
        </w:rPr>
      </w:pP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126"/>
        <w:gridCol w:w="1418"/>
        <w:gridCol w:w="1276"/>
        <w:gridCol w:w="147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560"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被审计单位</w:t>
            </w:r>
          </w:p>
        </w:tc>
        <w:tc>
          <w:tcPr>
            <w:tcW w:w="2126"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服务项目类别</w:t>
            </w:r>
          </w:p>
        </w:tc>
        <w:tc>
          <w:tcPr>
            <w:tcW w:w="141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合同内容</w:t>
            </w:r>
          </w:p>
        </w:tc>
        <w:tc>
          <w:tcPr>
            <w:tcW w:w="1276"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报告文号</w:t>
            </w:r>
          </w:p>
        </w:tc>
        <w:tc>
          <w:tcPr>
            <w:tcW w:w="1470"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出报告时间</w:t>
            </w:r>
          </w:p>
        </w:tc>
        <w:tc>
          <w:tcPr>
            <w:tcW w:w="1506"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560" w:type="dxa"/>
            <w:noWrap w:val="0"/>
            <w:vAlign w:val="center"/>
          </w:tcPr>
          <w:p>
            <w:pPr>
              <w:ind w:firstLine="700" w:firstLineChars="250"/>
              <w:rPr>
                <w:rFonts w:hint="eastAsia" w:ascii="仿宋" w:hAnsi="仿宋" w:eastAsia="仿宋" w:cs="仿宋"/>
                <w:sz w:val="28"/>
                <w:szCs w:val="28"/>
              </w:rPr>
            </w:pPr>
          </w:p>
        </w:tc>
        <w:tc>
          <w:tcPr>
            <w:tcW w:w="2126" w:type="dxa"/>
            <w:noWrap w:val="0"/>
            <w:vAlign w:val="center"/>
          </w:tcPr>
          <w:p>
            <w:pPr>
              <w:ind w:firstLine="700" w:firstLineChars="250"/>
              <w:rPr>
                <w:rFonts w:hint="eastAsia" w:ascii="仿宋" w:hAnsi="仿宋" w:eastAsia="仿宋" w:cs="仿宋"/>
                <w:sz w:val="28"/>
                <w:szCs w:val="28"/>
              </w:rPr>
            </w:pPr>
          </w:p>
        </w:tc>
        <w:tc>
          <w:tcPr>
            <w:tcW w:w="1418" w:type="dxa"/>
            <w:noWrap w:val="0"/>
            <w:vAlign w:val="center"/>
          </w:tcPr>
          <w:p>
            <w:pPr>
              <w:ind w:firstLine="700" w:firstLineChars="250"/>
              <w:rPr>
                <w:rFonts w:hint="eastAsia" w:ascii="仿宋" w:hAnsi="仿宋" w:eastAsia="仿宋" w:cs="仿宋"/>
                <w:sz w:val="28"/>
                <w:szCs w:val="28"/>
              </w:rPr>
            </w:pPr>
          </w:p>
        </w:tc>
        <w:tc>
          <w:tcPr>
            <w:tcW w:w="1276" w:type="dxa"/>
            <w:noWrap w:val="0"/>
            <w:vAlign w:val="center"/>
          </w:tcPr>
          <w:p>
            <w:pPr>
              <w:ind w:firstLine="700" w:firstLineChars="250"/>
              <w:rPr>
                <w:rFonts w:hint="eastAsia" w:ascii="仿宋" w:hAnsi="仿宋" w:eastAsia="仿宋" w:cs="仿宋"/>
                <w:sz w:val="28"/>
                <w:szCs w:val="28"/>
              </w:rPr>
            </w:pPr>
          </w:p>
        </w:tc>
        <w:tc>
          <w:tcPr>
            <w:tcW w:w="1470" w:type="dxa"/>
            <w:noWrap w:val="0"/>
            <w:vAlign w:val="center"/>
          </w:tcPr>
          <w:p>
            <w:pPr>
              <w:ind w:firstLine="700" w:firstLineChars="250"/>
              <w:rPr>
                <w:rFonts w:hint="eastAsia" w:ascii="仿宋" w:hAnsi="仿宋" w:eastAsia="仿宋" w:cs="仿宋"/>
                <w:sz w:val="28"/>
                <w:szCs w:val="28"/>
              </w:rPr>
            </w:pPr>
          </w:p>
        </w:tc>
        <w:tc>
          <w:tcPr>
            <w:tcW w:w="1506" w:type="dxa"/>
            <w:noWrap w:val="0"/>
            <w:vAlign w:val="center"/>
          </w:tcPr>
          <w:p>
            <w:pPr>
              <w:ind w:firstLine="700" w:firstLineChars="2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560" w:type="dxa"/>
            <w:noWrap w:val="0"/>
            <w:vAlign w:val="center"/>
          </w:tcPr>
          <w:p>
            <w:pPr>
              <w:ind w:firstLine="700" w:firstLineChars="250"/>
              <w:rPr>
                <w:rFonts w:hint="eastAsia" w:ascii="仿宋" w:hAnsi="仿宋" w:eastAsia="仿宋" w:cs="仿宋"/>
                <w:sz w:val="28"/>
                <w:szCs w:val="28"/>
              </w:rPr>
            </w:pPr>
          </w:p>
        </w:tc>
        <w:tc>
          <w:tcPr>
            <w:tcW w:w="2126" w:type="dxa"/>
            <w:noWrap w:val="0"/>
            <w:vAlign w:val="center"/>
          </w:tcPr>
          <w:p>
            <w:pPr>
              <w:ind w:firstLine="700" w:firstLineChars="250"/>
              <w:rPr>
                <w:rFonts w:hint="eastAsia" w:ascii="仿宋" w:hAnsi="仿宋" w:eastAsia="仿宋" w:cs="仿宋"/>
                <w:sz w:val="28"/>
                <w:szCs w:val="28"/>
              </w:rPr>
            </w:pPr>
          </w:p>
        </w:tc>
        <w:tc>
          <w:tcPr>
            <w:tcW w:w="1418" w:type="dxa"/>
            <w:noWrap w:val="0"/>
            <w:vAlign w:val="center"/>
          </w:tcPr>
          <w:p>
            <w:pPr>
              <w:ind w:firstLine="700" w:firstLineChars="250"/>
              <w:rPr>
                <w:rFonts w:hint="eastAsia" w:ascii="仿宋" w:hAnsi="仿宋" w:eastAsia="仿宋" w:cs="仿宋"/>
                <w:sz w:val="28"/>
                <w:szCs w:val="28"/>
              </w:rPr>
            </w:pPr>
          </w:p>
        </w:tc>
        <w:tc>
          <w:tcPr>
            <w:tcW w:w="1276" w:type="dxa"/>
            <w:noWrap w:val="0"/>
            <w:vAlign w:val="center"/>
          </w:tcPr>
          <w:p>
            <w:pPr>
              <w:ind w:firstLine="700" w:firstLineChars="250"/>
              <w:rPr>
                <w:rFonts w:hint="eastAsia" w:ascii="仿宋" w:hAnsi="仿宋" w:eastAsia="仿宋" w:cs="仿宋"/>
                <w:sz w:val="28"/>
                <w:szCs w:val="28"/>
              </w:rPr>
            </w:pPr>
          </w:p>
        </w:tc>
        <w:tc>
          <w:tcPr>
            <w:tcW w:w="1470" w:type="dxa"/>
            <w:noWrap w:val="0"/>
            <w:vAlign w:val="center"/>
          </w:tcPr>
          <w:p>
            <w:pPr>
              <w:ind w:firstLine="700" w:firstLineChars="250"/>
              <w:rPr>
                <w:rFonts w:hint="eastAsia" w:ascii="仿宋" w:hAnsi="仿宋" w:eastAsia="仿宋" w:cs="仿宋"/>
                <w:sz w:val="28"/>
                <w:szCs w:val="28"/>
              </w:rPr>
            </w:pPr>
          </w:p>
        </w:tc>
        <w:tc>
          <w:tcPr>
            <w:tcW w:w="1506" w:type="dxa"/>
            <w:noWrap w:val="0"/>
            <w:vAlign w:val="center"/>
          </w:tcPr>
          <w:p>
            <w:pPr>
              <w:ind w:firstLine="700" w:firstLineChars="2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560" w:type="dxa"/>
            <w:noWrap w:val="0"/>
            <w:vAlign w:val="center"/>
          </w:tcPr>
          <w:p>
            <w:pPr>
              <w:ind w:firstLine="700" w:firstLineChars="250"/>
              <w:rPr>
                <w:rFonts w:hint="eastAsia" w:ascii="仿宋" w:hAnsi="仿宋" w:eastAsia="仿宋" w:cs="仿宋"/>
                <w:sz w:val="28"/>
                <w:szCs w:val="28"/>
              </w:rPr>
            </w:pPr>
          </w:p>
        </w:tc>
        <w:tc>
          <w:tcPr>
            <w:tcW w:w="2126" w:type="dxa"/>
            <w:noWrap w:val="0"/>
            <w:vAlign w:val="center"/>
          </w:tcPr>
          <w:p>
            <w:pPr>
              <w:ind w:firstLine="700" w:firstLineChars="250"/>
              <w:rPr>
                <w:rFonts w:hint="eastAsia" w:ascii="仿宋" w:hAnsi="仿宋" w:eastAsia="仿宋" w:cs="仿宋"/>
                <w:sz w:val="28"/>
                <w:szCs w:val="28"/>
              </w:rPr>
            </w:pPr>
          </w:p>
        </w:tc>
        <w:tc>
          <w:tcPr>
            <w:tcW w:w="1418" w:type="dxa"/>
            <w:noWrap w:val="0"/>
            <w:vAlign w:val="center"/>
          </w:tcPr>
          <w:p>
            <w:pPr>
              <w:ind w:firstLine="700" w:firstLineChars="250"/>
              <w:rPr>
                <w:rFonts w:hint="eastAsia" w:ascii="仿宋" w:hAnsi="仿宋" w:eastAsia="仿宋" w:cs="仿宋"/>
                <w:sz w:val="28"/>
                <w:szCs w:val="28"/>
              </w:rPr>
            </w:pPr>
          </w:p>
        </w:tc>
        <w:tc>
          <w:tcPr>
            <w:tcW w:w="1276" w:type="dxa"/>
            <w:noWrap w:val="0"/>
            <w:vAlign w:val="center"/>
          </w:tcPr>
          <w:p>
            <w:pPr>
              <w:ind w:firstLine="700" w:firstLineChars="250"/>
              <w:rPr>
                <w:rFonts w:hint="eastAsia" w:ascii="仿宋" w:hAnsi="仿宋" w:eastAsia="仿宋" w:cs="仿宋"/>
                <w:sz w:val="28"/>
                <w:szCs w:val="28"/>
              </w:rPr>
            </w:pPr>
          </w:p>
        </w:tc>
        <w:tc>
          <w:tcPr>
            <w:tcW w:w="1470" w:type="dxa"/>
            <w:noWrap w:val="0"/>
            <w:vAlign w:val="center"/>
          </w:tcPr>
          <w:p>
            <w:pPr>
              <w:ind w:firstLine="700" w:firstLineChars="250"/>
              <w:rPr>
                <w:rFonts w:hint="eastAsia" w:ascii="仿宋" w:hAnsi="仿宋" w:eastAsia="仿宋" w:cs="仿宋"/>
                <w:sz w:val="28"/>
                <w:szCs w:val="28"/>
              </w:rPr>
            </w:pPr>
          </w:p>
        </w:tc>
        <w:tc>
          <w:tcPr>
            <w:tcW w:w="1506" w:type="dxa"/>
            <w:noWrap w:val="0"/>
            <w:vAlign w:val="center"/>
          </w:tcPr>
          <w:p>
            <w:pPr>
              <w:ind w:firstLine="700" w:firstLineChars="250"/>
              <w:rPr>
                <w:rFonts w:hint="eastAsia" w:ascii="仿宋" w:hAnsi="仿宋" w:eastAsia="仿宋" w:cs="仿宋"/>
                <w:sz w:val="28"/>
                <w:szCs w:val="28"/>
              </w:rPr>
            </w:pPr>
          </w:p>
        </w:tc>
      </w:tr>
    </w:tbl>
    <w:p>
      <w:pPr>
        <w:rPr>
          <w:rFonts w:hint="eastAsia" w:ascii="仿宋" w:hAnsi="仿宋" w:eastAsia="仿宋" w:cs="仿宋"/>
          <w:sz w:val="28"/>
          <w:szCs w:val="28"/>
        </w:rPr>
      </w:pPr>
      <w:r>
        <w:rPr>
          <w:rFonts w:hint="eastAsia" w:ascii="仿宋" w:hAnsi="仿宋" w:eastAsia="仿宋" w:cs="仿宋"/>
          <w:sz w:val="28"/>
          <w:szCs w:val="28"/>
        </w:rPr>
        <w:t>说明：每个业绩须有相应的证明材料，如果该项目获奖，需提供相关证明材料作为评审依据。</w:t>
      </w:r>
    </w:p>
    <w:p>
      <w:pPr>
        <w:adjustRightInd w:val="0"/>
        <w:spacing w:line="440" w:lineRule="exact"/>
        <w:ind w:firstLine="465"/>
        <w:textAlignment w:val="baseline"/>
        <w:rPr>
          <w:rFonts w:hint="eastAsia" w:ascii="仿宋" w:hAnsi="仿宋" w:eastAsia="仿宋" w:cs="仿宋"/>
          <w:sz w:val="28"/>
          <w:szCs w:val="28"/>
        </w:rPr>
      </w:pPr>
      <w:r>
        <w:rPr>
          <w:rFonts w:hint="eastAsia" w:ascii="仿宋" w:hAnsi="仿宋" w:eastAsia="仿宋" w:cs="仿宋"/>
          <w:sz w:val="28"/>
          <w:szCs w:val="28"/>
        </w:rPr>
        <w:t>2. 企业近三年（201</w:t>
      </w:r>
      <w:r>
        <w:rPr>
          <w:rFonts w:hint="eastAsia" w:ascii="仿宋" w:hAnsi="仿宋" w:eastAsia="仿宋" w:cs="仿宋"/>
          <w:sz w:val="28"/>
          <w:szCs w:val="28"/>
          <w:lang w:val="en-US" w:eastAsia="zh-CN"/>
        </w:rPr>
        <w:t>7</w:t>
      </w:r>
      <w:r>
        <w:rPr>
          <w:rFonts w:hint="eastAsia" w:ascii="仿宋" w:hAnsi="仿宋" w:eastAsia="仿宋" w:cs="仿宋"/>
          <w:sz w:val="28"/>
          <w:szCs w:val="28"/>
        </w:rPr>
        <w:t>年</w:t>
      </w:r>
      <w:r>
        <w:rPr>
          <w:rFonts w:hint="eastAsia" w:ascii="仿宋" w:hAnsi="仿宋" w:eastAsia="仿宋" w:cs="仿宋"/>
          <w:sz w:val="28"/>
          <w:szCs w:val="28"/>
          <w:lang w:val="en-US" w:eastAsia="zh-CN"/>
        </w:rPr>
        <w:t>9月</w:t>
      </w:r>
      <w:r>
        <w:rPr>
          <w:rFonts w:hint="eastAsia" w:ascii="仿宋" w:hAnsi="仿宋" w:eastAsia="仿宋" w:cs="仿宋"/>
          <w:sz w:val="28"/>
          <w:szCs w:val="28"/>
        </w:rPr>
        <w:t>至20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9月</w:t>
      </w:r>
      <w:r>
        <w:rPr>
          <w:rFonts w:hint="eastAsia" w:ascii="仿宋" w:hAnsi="仿宋" w:eastAsia="仿宋" w:cs="仿宋"/>
          <w:sz w:val="28"/>
          <w:szCs w:val="28"/>
        </w:rPr>
        <w:t>）类似业绩证明资料。</w:t>
      </w:r>
    </w:p>
    <w:p>
      <w:pPr>
        <w:adjustRightInd w:val="0"/>
        <w:spacing w:line="440" w:lineRule="exact"/>
        <w:ind w:firstLine="465"/>
        <w:textAlignment w:val="baseline"/>
        <w:rPr>
          <w:rFonts w:hint="eastAsia" w:ascii="Times New Roman" w:hAnsi="Times New Roman"/>
        </w:rPr>
      </w:pPr>
    </w:p>
    <w:p>
      <w:pPr>
        <w:widowControl/>
        <w:spacing w:line="500" w:lineRule="exact"/>
        <w:ind w:firstLine="602" w:firstLineChars="200"/>
        <w:jc w:val="center"/>
        <w:rPr>
          <w:rFonts w:hint="eastAsia" w:ascii="仿宋_GB2312" w:hAnsi="仿宋_GB2312" w:eastAsia="仿宋_GB2312" w:cs="仿宋_GB2312"/>
          <w:b/>
          <w:color w:val="000000"/>
          <w:kern w:val="0"/>
          <w:sz w:val="30"/>
          <w:szCs w:val="30"/>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p>
    <w:bookmarkEnd w:id="8"/>
    <w:p>
      <w:pPr>
        <w:tabs>
          <w:tab w:val="left" w:pos="3402"/>
        </w:tabs>
        <w:spacing w:line="600" w:lineRule="exact"/>
        <w:jc w:val="center"/>
        <w:rPr>
          <w:rFonts w:hint="eastAsia" w:ascii="宋体" w:hAnsi="宋体"/>
          <w:b/>
          <w:sz w:val="28"/>
          <w:szCs w:val="28"/>
        </w:rPr>
      </w:pPr>
      <w:r>
        <w:rPr>
          <w:rFonts w:hint="eastAsia" w:ascii="宋体" w:hAnsi="宋体"/>
          <w:b/>
          <w:sz w:val="28"/>
          <w:szCs w:val="28"/>
        </w:rPr>
        <w:t>七、</w:t>
      </w:r>
      <w:r>
        <w:rPr>
          <w:rFonts w:hint="eastAsia" w:ascii="宋体" w:hAnsi="宋体"/>
          <w:b/>
          <w:sz w:val="28"/>
          <w:szCs w:val="28"/>
          <w:lang w:val="en-US" w:eastAsia="zh-CN"/>
        </w:rPr>
        <w:t>遴选申请人</w:t>
      </w:r>
      <w:r>
        <w:rPr>
          <w:rFonts w:hint="eastAsia" w:ascii="宋体" w:hAnsi="宋体"/>
          <w:b/>
          <w:sz w:val="28"/>
          <w:szCs w:val="28"/>
        </w:rPr>
        <w:t>201</w:t>
      </w:r>
      <w:r>
        <w:rPr>
          <w:rFonts w:hint="eastAsia" w:ascii="宋体" w:hAnsi="宋体"/>
          <w:b/>
          <w:sz w:val="28"/>
          <w:szCs w:val="28"/>
          <w:lang w:val="en-US" w:eastAsia="zh-CN"/>
        </w:rPr>
        <w:t>7</w:t>
      </w:r>
      <w:r>
        <w:rPr>
          <w:rFonts w:hint="eastAsia" w:ascii="宋体" w:hAnsi="宋体"/>
          <w:b/>
          <w:sz w:val="28"/>
          <w:szCs w:val="28"/>
        </w:rPr>
        <w:t>年、201</w:t>
      </w:r>
      <w:r>
        <w:rPr>
          <w:rFonts w:hint="eastAsia" w:ascii="宋体" w:hAnsi="宋体"/>
          <w:b/>
          <w:sz w:val="28"/>
          <w:szCs w:val="28"/>
          <w:lang w:val="en-US" w:eastAsia="zh-CN"/>
        </w:rPr>
        <w:t>8</w:t>
      </w:r>
      <w:r>
        <w:rPr>
          <w:rFonts w:hint="eastAsia" w:ascii="宋体" w:hAnsi="宋体"/>
          <w:b/>
          <w:sz w:val="28"/>
          <w:szCs w:val="28"/>
        </w:rPr>
        <w:t>年、201</w:t>
      </w:r>
      <w:r>
        <w:rPr>
          <w:rFonts w:hint="eastAsia" w:ascii="宋体" w:hAnsi="宋体"/>
          <w:b/>
          <w:sz w:val="28"/>
          <w:szCs w:val="28"/>
          <w:lang w:val="en-US" w:eastAsia="zh-CN"/>
        </w:rPr>
        <w:t>9</w:t>
      </w:r>
      <w:r>
        <w:rPr>
          <w:rFonts w:hint="eastAsia" w:ascii="宋体" w:hAnsi="宋体"/>
          <w:b/>
          <w:sz w:val="28"/>
          <w:szCs w:val="28"/>
        </w:rPr>
        <w:t>年财务审计报告</w:t>
      </w:r>
    </w:p>
    <w:p>
      <w:pPr>
        <w:spacing w:line="560" w:lineRule="exact"/>
        <w:rPr>
          <w:rFonts w:hint="eastAsia" w:ascii="Times New Roman" w:hAnsi="Times New Roman"/>
          <w:b/>
          <w:sz w:val="28"/>
          <w:szCs w:val="28"/>
        </w:rPr>
      </w:pPr>
    </w:p>
    <w:p>
      <w:pPr>
        <w:spacing w:line="560" w:lineRule="exact"/>
        <w:ind w:firstLine="1105" w:firstLineChars="393"/>
        <w:jc w:val="center"/>
        <w:rPr>
          <w:rFonts w:hint="eastAsia" w:ascii="Times New Roman" w:hAnsi="Times New Roman"/>
          <w:b/>
          <w:sz w:val="28"/>
          <w:szCs w:val="28"/>
        </w:rPr>
      </w:pPr>
    </w:p>
    <w:p>
      <w:pPr>
        <w:pStyle w:val="2"/>
        <w:rPr>
          <w:rFonts w:hint="eastAsia" w:ascii="Times New Roman" w:hAnsi="Times New Roman"/>
          <w:b/>
          <w:sz w:val="28"/>
          <w:szCs w:val="28"/>
        </w:rPr>
      </w:pPr>
    </w:p>
    <w:p>
      <w:pPr>
        <w:rPr>
          <w:rFonts w:hint="eastAsia" w:ascii="Times New Roman" w:hAnsi="Times New Roman"/>
          <w:b/>
          <w:sz w:val="28"/>
          <w:szCs w:val="28"/>
        </w:rPr>
      </w:pPr>
    </w:p>
    <w:p>
      <w:pPr>
        <w:pStyle w:val="2"/>
        <w:rPr>
          <w:rFonts w:hint="eastAsia" w:ascii="Times New Roman" w:hAnsi="Times New Roman"/>
          <w:b/>
          <w:sz w:val="28"/>
          <w:szCs w:val="28"/>
        </w:rPr>
      </w:pPr>
    </w:p>
    <w:p>
      <w:pPr>
        <w:rPr>
          <w:rFonts w:hint="eastAsia" w:ascii="Times New Roman" w:hAnsi="Times New Roman"/>
          <w:b/>
          <w:sz w:val="28"/>
          <w:szCs w:val="28"/>
        </w:rPr>
      </w:pPr>
    </w:p>
    <w:p>
      <w:pPr>
        <w:pStyle w:val="2"/>
        <w:rPr>
          <w:rFonts w:hint="eastAsia" w:ascii="Times New Roman" w:hAnsi="Times New Roman"/>
          <w:b/>
          <w:sz w:val="28"/>
          <w:szCs w:val="28"/>
        </w:rPr>
      </w:pPr>
    </w:p>
    <w:p>
      <w:pPr>
        <w:rPr>
          <w:rFonts w:hint="eastAsia" w:ascii="Times New Roman" w:hAnsi="Times New Roman"/>
          <w:b/>
          <w:sz w:val="28"/>
          <w:szCs w:val="28"/>
        </w:rPr>
      </w:pPr>
    </w:p>
    <w:p>
      <w:pPr>
        <w:pStyle w:val="2"/>
        <w:rPr>
          <w:rFonts w:hint="eastAsia" w:ascii="Times New Roman" w:hAnsi="Times New Roman"/>
          <w:b/>
          <w:sz w:val="28"/>
          <w:szCs w:val="28"/>
        </w:rPr>
      </w:pPr>
    </w:p>
    <w:p>
      <w:pPr>
        <w:rPr>
          <w:rFonts w:hint="eastAsia" w:ascii="Times New Roman" w:hAnsi="Times New Roman"/>
          <w:b/>
          <w:sz w:val="28"/>
          <w:szCs w:val="28"/>
        </w:rPr>
      </w:pPr>
    </w:p>
    <w:p>
      <w:pPr>
        <w:pStyle w:val="2"/>
        <w:rPr>
          <w:rFonts w:hint="eastAsia" w:ascii="Times New Roman" w:hAnsi="Times New Roman"/>
          <w:b/>
          <w:sz w:val="28"/>
          <w:szCs w:val="28"/>
        </w:rPr>
      </w:pPr>
    </w:p>
    <w:p>
      <w:pPr>
        <w:rPr>
          <w:rFonts w:hint="eastAsia" w:ascii="Times New Roman" w:hAnsi="Times New Roman"/>
          <w:b/>
          <w:sz w:val="28"/>
          <w:szCs w:val="28"/>
        </w:rPr>
      </w:pPr>
    </w:p>
    <w:p>
      <w:pPr>
        <w:pStyle w:val="2"/>
        <w:rPr>
          <w:rFonts w:hint="eastAsia" w:ascii="Times New Roman" w:hAnsi="Times New Roman"/>
          <w:b/>
          <w:sz w:val="28"/>
          <w:szCs w:val="28"/>
        </w:rPr>
      </w:pPr>
    </w:p>
    <w:p>
      <w:pPr>
        <w:rPr>
          <w:rFonts w:hint="eastAsia" w:ascii="Times New Roman" w:hAnsi="Times New Roman"/>
          <w:b/>
          <w:sz w:val="28"/>
          <w:szCs w:val="28"/>
        </w:rPr>
      </w:pPr>
    </w:p>
    <w:p>
      <w:pPr>
        <w:pStyle w:val="2"/>
        <w:rPr>
          <w:rFonts w:hint="eastAsia"/>
        </w:rPr>
      </w:pPr>
    </w:p>
    <w:p>
      <w:pPr>
        <w:spacing w:line="560" w:lineRule="exact"/>
        <w:jc w:val="center"/>
        <w:rPr>
          <w:rFonts w:hint="eastAsia" w:ascii="Times New Roman" w:hAnsi="Times New Roman"/>
          <w:b/>
          <w:sz w:val="28"/>
          <w:szCs w:val="28"/>
        </w:rPr>
      </w:pPr>
      <w:r>
        <w:rPr>
          <w:rFonts w:hint="eastAsia" w:ascii="Times New Roman" w:hAnsi="Times New Roman"/>
          <w:b/>
          <w:sz w:val="28"/>
          <w:szCs w:val="28"/>
        </w:rPr>
        <w:t>八、其他</w:t>
      </w:r>
    </w:p>
    <w:p>
      <w:pPr>
        <w:spacing w:line="560" w:lineRule="exact"/>
        <w:jc w:val="center"/>
        <w:rPr>
          <w:rFonts w:hint="eastAsia"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eastAsia="zh-CN"/>
        </w:rPr>
        <w:t>遴选申请人</w:t>
      </w:r>
      <w:r>
        <w:rPr>
          <w:rFonts w:hint="eastAsia" w:ascii="Times New Roman" w:hAnsi="Times New Roman"/>
          <w:sz w:val="24"/>
          <w:szCs w:val="24"/>
        </w:rPr>
        <w:t>认为需要提供的其他资料）</w:t>
      </w:r>
    </w:p>
    <w:p>
      <w:pPr>
        <w:widowControl/>
        <w:spacing w:line="500" w:lineRule="exact"/>
        <w:jc w:val="left"/>
        <w:rPr>
          <w:rFonts w:ascii="仿宋_GB2312" w:hAnsi="仿宋_GB2312" w:eastAsia="仿宋_GB2312" w:cs="仿宋_GB2312"/>
          <w:color w:val="000000"/>
          <w:kern w:val="0"/>
          <w:sz w:val="30"/>
          <w:szCs w:val="30"/>
        </w:rPr>
      </w:pPr>
    </w:p>
    <w:p>
      <w:pPr>
        <w:widowControl/>
        <w:spacing w:line="500" w:lineRule="exact"/>
        <w:jc w:val="left"/>
        <w:rPr>
          <w:rFonts w:ascii="仿宋_GB2312" w:hAnsi="仿宋_GB2312" w:eastAsia="仿宋_GB2312" w:cs="仿宋_GB2312"/>
          <w:color w:val="000000"/>
          <w:kern w:val="0"/>
          <w:sz w:val="30"/>
          <w:szCs w:val="30"/>
        </w:rPr>
      </w:pPr>
    </w:p>
    <w:p>
      <w:pPr>
        <w:pStyle w:val="2"/>
        <w:rPr>
          <w:rFonts w:ascii="仿宋_GB2312" w:hAnsi="仿宋_GB2312" w:eastAsia="仿宋_GB2312" w:cs="仿宋_GB2312"/>
          <w:color w:val="000000"/>
          <w:kern w:val="0"/>
          <w:sz w:val="30"/>
          <w:szCs w:val="30"/>
        </w:rPr>
      </w:pPr>
    </w:p>
    <w:p>
      <w:pPr>
        <w:rPr>
          <w:rFonts w:ascii="仿宋_GB2312" w:hAnsi="仿宋_GB2312" w:eastAsia="仿宋_GB2312" w:cs="仿宋_GB2312"/>
          <w:color w:val="000000"/>
          <w:kern w:val="0"/>
          <w:sz w:val="30"/>
          <w:szCs w:val="30"/>
        </w:rPr>
      </w:pPr>
    </w:p>
    <w:p>
      <w:pPr>
        <w:pStyle w:val="2"/>
        <w:rPr>
          <w:rFonts w:ascii="仿宋_GB2312" w:hAnsi="仿宋_GB2312" w:eastAsia="仿宋_GB2312" w:cs="仿宋_GB2312"/>
          <w:color w:val="000000"/>
          <w:kern w:val="0"/>
          <w:sz w:val="30"/>
          <w:szCs w:val="30"/>
        </w:rPr>
      </w:pPr>
    </w:p>
    <w:p>
      <w:pPr>
        <w:rPr>
          <w:rFonts w:ascii="仿宋_GB2312" w:hAnsi="仿宋_GB2312" w:eastAsia="仿宋_GB2312" w:cs="仿宋_GB2312"/>
          <w:color w:val="000000"/>
          <w:kern w:val="0"/>
          <w:sz w:val="30"/>
          <w:szCs w:val="30"/>
        </w:rPr>
      </w:pPr>
    </w:p>
    <w:p>
      <w:pPr>
        <w:pStyle w:val="2"/>
        <w:rPr>
          <w:rFonts w:ascii="仿宋_GB2312" w:hAnsi="仿宋_GB2312" w:eastAsia="仿宋_GB2312" w:cs="仿宋_GB2312"/>
          <w:color w:val="000000"/>
          <w:kern w:val="0"/>
          <w:sz w:val="30"/>
          <w:szCs w:val="30"/>
        </w:rPr>
      </w:pPr>
    </w:p>
    <w:p>
      <w:pPr>
        <w:rPr>
          <w:rFonts w:ascii="仿宋_GB2312" w:hAnsi="仿宋_GB2312" w:eastAsia="仿宋_GB2312" w:cs="仿宋_GB2312"/>
          <w:color w:val="000000"/>
          <w:kern w:val="0"/>
          <w:sz w:val="30"/>
          <w:szCs w:val="30"/>
        </w:rPr>
      </w:pPr>
    </w:p>
    <w:p>
      <w:pPr>
        <w:pStyle w:val="2"/>
        <w:rPr>
          <w:rFonts w:ascii="仿宋_GB2312" w:hAnsi="仿宋_GB2312" w:eastAsia="仿宋_GB2312" w:cs="仿宋_GB2312"/>
          <w:color w:val="000000"/>
          <w:kern w:val="0"/>
          <w:sz w:val="30"/>
          <w:szCs w:val="30"/>
        </w:rPr>
      </w:pPr>
    </w:p>
    <w:p>
      <w:pPr>
        <w:rPr>
          <w:rFonts w:ascii="仿宋_GB2312" w:hAnsi="仿宋_GB2312" w:eastAsia="仿宋_GB2312" w:cs="仿宋_GB2312"/>
          <w:color w:val="000000"/>
          <w:kern w:val="0"/>
          <w:sz w:val="30"/>
          <w:szCs w:val="30"/>
        </w:rPr>
      </w:pPr>
    </w:p>
    <w:p>
      <w:pPr>
        <w:pStyle w:val="2"/>
        <w:rPr>
          <w:rFonts w:ascii="仿宋_GB2312" w:hAnsi="仿宋_GB2312" w:eastAsia="仿宋_GB2312" w:cs="仿宋_GB2312"/>
          <w:color w:val="000000"/>
          <w:kern w:val="0"/>
          <w:sz w:val="30"/>
          <w:szCs w:val="30"/>
        </w:rPr>
      </w:pPr>
    </w:p>
    <w:p>
      <w:pPr>
        <w:rPr>
          <w:rFonts w:ascii="仿宋_GB2312" w:hAnsi="仿宋_GB2312" w:eastAsia="仿宋_GB2312" w:cs="仿宋_GB2312"/>
          <w:color w:val="000000"/>
          <w:kern w:val="0"/>
          <w:sz w:val="30"/>
          <w:szCs w:val="30"/>
        </w:rPr>
      </w:pPr>
    </w:p>
    <w:p>
      <w:pPr>
        <w:pStyle w:val="2"/>
        <w:rPr>
          <w:rFonts w:ascii="仿宋_GB2312" w:hAnsi="仿宋_GB2312" w:eastAsia="仿宋_GB2312" w:cs="仿宋_GB2312"/>
          <w:color w:val="000000"/>
          <w:kern w:val="0"/>
          <w:sz w:val="30"/>
          <w:szCs w:val="30"/>
        </w:rPr>
      </w:pPr>
    </w:p>
    <w:p>
      <w:pPr>
        <w:rPr>
          <w:rFonts w:ascii="仿宋_GB2312" w:hAnsi="仿宋_GB2312" w:eastAsia="仿宋_GB2312" w:cs="仿宋_GB2312"/>
          <w:color w:val="000000"/>
          <w:kern w:val="0"/>
          <w:sz w:val="30"/>
          <w:szCs w:val="30"/>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r>
        <w:rPr>
          <w:rFonts w:hint="eastAsia" w:ascii="仿宋_GB2312" w:hAnsi="仿宋_GB2312" w:eastAsia="仿宋_GB2312" w:cs="仿宋_GB2312"/>
          <w:b/>
          <w:color w:val="000000"/>
          <w:kern w:val="0"/>
          <w:sz w:val="30"/>
          <w:szCs w:val="30"/>
          <w:lang w:val="en-US" w:eastAsia="zh-CN"/>
        </w:rPr>
        <w:t>第二部分    技术部分</w:t>
      </w:r>
    </w:p>
    <w:p>
      <w:pPr>
        <w:widowControl/>
        <w:spacing w:line="500" w:lineRule="exact"/>
        <w:jc w:val="center"/>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（格式自拟，内容不限）</w:t>
      </w:r>
    </w:p>
    <w:p>
      <w:pPr>
        <w:widowControl/>
        <w:spacing w:line="500" w:lineRule="exact"/>
        <w:ind w:firstLine="602" w:firstLineChars="200"/>
        <w:jc w:val="center"/>
        <w:rPr>
          <w:rFonts w:hint="eastAsia" w:ascii="仿宋_GB2312" w:hAnsi="仿宋_GB2312" w:eastAsia="仿宋_GB2312" w:cs="仿宋_GB2312"/>
          <w:b/>
          <w:color w:val="000000"/>
          <w:kern w:val="0"/>
          <w:sz w:val="30"/>
          <w:szCs w:val="30"/>
          <w:lang w:val="en-US" w:eastAsia="zh-CN"/>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pStyle w:val="2"/>
        <w:rPr>
          <w:rFonts w:ascii="仿宋_GB2312" w:hAnsi="仿宋_GB2312" w:eastAsia="仿宋_GB2312" w:cs="仿宋_GB2312"/>
          <w:b/>
          <w:color w:val="000000"/>
          <w:kern w:val="0"/>
          <w:sz w:val="30"/>
          <w:szCs w:val="30"/>
        </w:rPr>
      </w:pPr>
    </w:p>
    <w:p>
      <w:pPr>
        <w:rPr>
          <w:rFonts w:ascii="仿宋_GB2312" w:hAnsi="仿宋_GB2312" w:eastAsia="仿宋_GB2312" w:cs="仿宋_GB2312"/>
          <w:b/>
          <w:color w:val="000000"/>
          <w:kern w:val="0"/>
          <w:sz w:val="30"/>
          <w:szCs w:val="30"/>
        </w:rPr>
      </w:pPr>
    </w:p>
    <w:p>
      <w:pPr>
        <w:pStyle w:val="2"/>
        <w:rPr>
          <w:rFonts w:ascii="仿宋_GB2312" w:hAnsi="仿宋_GB2312" w:eastAsia="仿宋_GB2312" w:cs="仿宋_GB2312"/>
          <w:b/>
          <w:color w:val="000000"/>
          <w:kern w:val="0"/>
          <w:sz w:val="30"/>
          <w:szCs w:val="30"/>
        </w:rPr>
      </w:pPr>
    </w:p>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widowControl/>
        <w:spacing w:line="500" w:lineRule="exact"/>
        <w:ind w:firstLine="602" w:firstLineChars="200"/>
        <w:jc w:val="center"/>
        <w:rPr>
          <w:rFonts w:ascii="仿宋_GB2312" w:hAnsi="仿宋_GB2312" w:eastAsia="仿宋_GB2312" w:cs="仿宋_GB2312"/>
          <w:b/>
          <w:color w:val="000000"/>
          <w:kern w:val="0"/>
          <w:sz w:val="30"/>
          <w:szCs w:val="30"/>
        </w:rPr>
      </w:pPr>
    </w:p>
    <w:p>
      <w:pPr>
        <w:pStyle w:val="2"/>
        <w:rPr>
          <w:rFonts w:ascii="仿宋_GB2312" w:hAnsi="仿宋_GB2312" w:eastAsia="仿宋_GB2312" w:cs="仿宋_GB2312"/>
          <w:b/>
          <w:color w:val="000000"/>
          <w:kern w:val="0"/>
          <w:sz w:val="30"/>
          <w:szCs w:val="30"/>
        </w:rPr>
      </w:pPr>
    </w:p>
    <w:p>
      <w:pPr>
        <w:rPr>
          <w:rFonts w:ascii="仿宋_GB2312" w:hAnsi="仿宋_GB2312" w:eastAsia="仿宋_GB2312" w:cs="仿宋_GB2312"/>
          <w:b/>
          <w:color w:val="000000"/>
          <w:kern w:val="0"/>
          <w:sz w:val="30"/>
          <w:szCs w:val="30"/>
        </w:rPr>
      </w:pPr>
    </w:p>
    <w:p>
      <w:pPr>
        <w:pStyle w:val="2"/>
        <w:rPr>
          <w:rFonts w:ascii="仿宋_GB2312" w:hAnsi="仿宋_GB2312" w:eastAsia="仿宋_GB2312" w:cs="仿宋_GB2312"/>
          <w:b/>
          <w:color w:val="000000"/>
          <w:kern w:val="0"/>
          <w:sz w:val="30"/>
          <w:szCs w:val="30"/>
        </w:rPr>
      </w:pPr>
    </w:p>
    <w:p>
      <w:pPr>
        <w:rPr>
          <w:rFonts w:ascii="仿宋_GB2312" w:hAnsi="仿宋_GB2312" w:eastAsia="仿宋_GB2312" w:cs="仿宋_GB2312"/>
          <w:b/>
          <w:color w:val="000000"/>
          <w:kern w:val="0"/>
          <w:sz w:val="30"/>
          <w:szCs w:val="30"/>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p>
    <w:p>
      <w:pPr>
        <w:pStyle w:val="2"/>
        <w:rPr>
          <w:rFonts w:hint="eastAsia"/>
          <w:lang w:val="en-US" w:eastAsia="zh-CN"/>
        </w:rPr>
      </w:pPr>
    </w:p>
    <w:p>
      <w:pPr>
        <w:widowControl/>
        <w:spacing w:line="500" w:lineRule="exact"/>
        <w:jc w:val="center"/>
        <w:rPr>
          <w:rFonts w:hint="eastAsia" w:ascii="仿宋_GB2312" w:hAnsi="仿宋_GB2312" w:eastAsia="仿宋_GB2312" w:cs="仿宋_GB2312"/>
          <w:b/>
          <w:color w:val="000000"/>
          <w:kern w:val="0"/>
          <w:sz w:val="30"/>
          <w:szCs w:val="30"/>
          <w:lang w:val="en-US" w:eastAsia="zh-CN"/>
        </w:rPr>
      </w:pPr>
      <w:r>
        <w:rPr>
          <w:rFonts w:hint="eastAsia" w:ascii="仿宋_GB2312" w:hAnsi="仿宋_GB2312" w:eastAsia="仿宋_GB2312" w:cs="仿宋_GB2312"/>
          <w:b/>
          <w:color w:val="000000"/>
          <w:kern w:val="0"/>
          <w:sz w:val="30"/>
          <w:szCs w:val="30"/>
          <w:lang w:val="en-US" w:eastAsia="zh-CN"/>
        </w:rPr>
        <w:t>三、商务部分</w:t>
      </w:r>
    </w:p>
    <w:p>
      <w:pPr>
        <w:widowControl/>
        <w:spacing w:line="500" w:lineRule="exact"/>
        <w:jc w:val="center"/>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（格式自拟，内容不限）</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Segoe Print"/>
    <w:panose1 w:val="02040503050406030204"/>
    <w:charset w:val="00"/>
    <w:family w:val="roman"/>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177C5"/>
    <w:rsid w:val="29F1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widowControl/>
      <w:overflowPunct w:val="0"/>
      <w:autoSpaceDE w:val="0"/>
      <w:autoSpaceDN w:val="0"/>
      <w:adjustRightInd w:val="0"/>
      <w:spacing w:before="240" w:beforeLines="0" w:after="60" w:afterLines="0"/>
      <w:jc w:val="left"/>
      <w:textAlignment w:val="baseline"/>
      <w:outlineLvl w:val="0"/>
    </w:pPr>
    <w:rPr>
      <w:rFonts w:ascii="Arial" w:hAnsi="Arial"/>
      <w:b/>
      <w:kern w:val="28"/>
      <w:sz w:val="28"/>
      <w:szCs w:val="20"/>
      <w:lang w:eastAsia="en-US"/>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Cs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 w:val="28"/>
      <w:szCs w:val="20"/>
    </w:rPr>
  </w:style>
  <w:style w:type="paragraph" w:styleId="5">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2020-10-19T01:54:00Z</dcterms:created>
  <dc:creator>黄马杰</dc:creator>
  <cp:lastModifiedBy>黄马杰</cp:lastModifiedBy>
  <dcterms:modified xsi:type="dcterms:W3CDTF">2020-10-19T01:54:34Z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